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6E88A" w14:textId="7C887D16" w:rsidR="0055515C" w:rsidRPr="00EA73EF" w:rsidRDefault="0055515C" w:rsidP="009E640E">
      <w:pPr>
        <w:pStyle w:val="Proposal"/>
        <w:numPr>
          <w:ilvl w:val="0"/>
          <w:numId w:val="0"/>
        </w:numPr>
        <w:snapToGrid w:val="0"/>
        <w:ind w:left="1701" w:hanging="1701"/>
        <w:rPr>
          <w:rFonts w:ascii="Arial" w:hAnsi="Arial" w:cs="Arial"/>
          <w:b w:val="0"/>
          <w:bCs w:val="0"/>
          <w:sz w:val="22"/>
        </w:rPr>
      </w:pPr>
      <w:bookmarkStart w:id="0" w:name="OLE_LINK2"/>
      <w:bookmarkStart w:id="1" w:name="OLE_LINK1"/>
      <w:r w:rsidRPr="00EA73EF">
        <w:rPr>
          <w:rFonts w:ascii="Arial" w:hAnsi="Arial" w:cs="Arial"/>
          <w:sz w:val="22"/>
        </w:rPr>
        <w:t>3GPP TSG RAN WG1 #10</w:t>
      </w:r>
      <w:r w:rsidR="00F803B0">
        <w:rPr>
          <w:rFonts w:ascii="Arial" w:hAnsi="Arial" w:cs="Arial"/>
          <w:sz w:val="22"/>
        </w:rPr>
        <w:t>2-e</w:t>
      </w:r>
      <w:r w:rsidRPr="00EA73EF">
        <w:rPr>
          <w:rFonts w:ascii="Arial" w:hAnsi="Arial" w:cs="Arial"/>
          <w:sz w:val="22"/>
        </w:rPr>
        <w:tab/>
      </w:r>
      <w:r w:rsidRPr="00EA73EF">
        <w:rPr>
          <w:rFonts w:ascii="Arial" w:hAnsi="Arial" w:cs="Arial"/>
          <w:sz w:val="22"/>
        </w:rPr>
        <w:tab/>
        <w:t xml:space="preserve">                                       </w:t>
      </w:r>
      <w:r w:rsidR="00AD58E8" w:rsidRPr="00AD58E8">
        <w:rPr>
          <w:rFonts w:ascii="Arial" w:hAnsi="Arial" w:cs="Arial"/>
          <w:sz w:val="22"/>
        </w:rPr>
        <w:t>R1-2006659</w:t>
      </w:r>
    </w:p>
    <w:p w14:paraId="6B1FF54E" w14:textId="41F7DC5D" w:rsidR="00A241B0" w:rsidRDefault="00A241B0" w:rsidP="00A241B0">
      <w:pPr>
        <w:pStyle w:val="Proposal"/>
        <w:numPr>
          <w:ilvl w:val="0"/>
          <w:numId w:val="0"/>
        </w:numPr>
        <w:snapToGrid w:val="0"/>
        <w:ind w:left="1701" w:hanging="1701"/>
        <w:rPr>
          <w:rFonts w:ascii="Arial" w:hAnsi="Arial" w:cs="Arial"/>
          <w:b w:val="0"/>
          <w:bCs w:val="0"/>
          <w:sz w:val="22"/>
        </w:rPr>
      </w:pPr>
      <w:r>
        <w:rPr>
          <w:rFonts w:ascii="Arial" w:hAnsi="Arial" w:cs="Arial"/>
          <w:sz w:val="22"/>
        </w:rPr>
        <w:t xml:space="preserve">e-Meeting, </w:t>
      </w:r>
      <w:r>
        <w:rPr>
          <w:rFonts w:ascii="Arial" w:hAnsi="Arial" w:cs="Arial" w:hint="eastAsia"/>
          <w:sz w:val="22"/>
        </w:rPr>
        <w:t>Aug</w:t>
      </w:r>
      <w:r>
        <w:rPr>
          <w:rFonts w:ascii="Arial" w:hAnsi="Arial" w:cs="Arial"/>
          <w:sz w:val="22"/>
        </w:rPr>
        <w:t xml:space="preserve"> </w:t>
      </w:r>
      <w:r>
        <w:rPr>
          <w:rFonts w:ascii="Arial" w:hAnsi="Arial" w:cs="Arial" w:hint="eastAsia"/>
          <w:sz w:val="22"/>
        </w:rPr>
        <w:t>17</w:t>
      </w:r>
      <w:r>
        <w:rPr>
          <w:rFonts w:ascii="Arial" w:hAnsi="Arial" w:cs="Arial"/>
          <w:sz w:val="22"/>
          <w:vertAlign w:val="superscript"/>
        </w:rPr>
        <w:t>th</w:t>
      </w:r>
      <w:r>
        <w:rPr>
          <w:rFonts w:ascii="Arial" w:hAnsi="Arial" w:cs="Arial"/>
          <w:sz w:val="22"/>
        </w:rPr>
        <w:t xml:space="preserve"> –</w:t>
      </w:r>
      <w:r w:rsidR="00163BB0">
        <w:rPr>
          <w:rFonts w:ascii="Arial" w:hAnsi="Arial" w:cs="Arial"/>
          <w:sz w:val="22"/>
        </w:rPr>
        <w:t xml:space="preserve"> </w:t>
      </w:r>
      <w:r>
        <w:rPr>
          <w:rFonts w:ascii="Arial" w:hAnsi="Arial" w:cs="Arial" w:hint="eastAsia"/>
          <w:sz w:val="22"/>
        </w:rPr>
        <w:t>28</w:t>
      </w:r>
      <w:r>
        <w:rPr>
          <w:rFonts w:ascii="Arial" w:hAnsi="Arial" w:cs="Arial"/>
          <w:sz w:val="22"/>
          <w:vertAlign w:val="superscript"/>
        </w:rPr>
        <w:t>th</w:t>
      </w:r>
      <w:r>
        <w:rPr>
          <w:rFonts w:ascii="Arial" w:hAnsi="Arial" w:cs="Arial"/>
          <w:sz w:val="22"/>
        </w:rPr>
        <w:t>, 2020</w:t>
      </w:r>
    </w:p>
    <w:p w14:paraId="55CDF0F8" w14:textId="77777777" w:rsidR="00103ADE" w:rsidRPr="00A241B0" w:rsidRDefault="00103ADE">
      <w:pPr>
        <w:pStyle w:val="3GPPHeader"/>
        <w:snapToGrid w:val="0"/>
        <w:rPr>
          <w:rFonts w:cs="Arial"/>
          <w:sz w:val="22"/>
        </w:rPr>
      </w:pPr>
    </w:p>
    <w:p w14:paraId="58A24CE2" w14:textId="77777777" w:rsidR="00103ADE" w:rsidRPr="00EA73EF" w:rsidRDefault="00E106CC">
      <w:pPr>
        <w:pStyle w:val="3GPPHeader"/>
        <w:snapToGrid w:val="0"/>
        <w:rPr>
          <w:rFonts w:cs="Arial"/>
          <w:sz w:val="22"/>
        </w:rPr>
      </w:pPr>
      <w:r w:rsidRPr="00EA73EF">
        <w:rPr>
          <w:rFonts w:cs="Arial"/>
          <w:sz w:val="22"/>
        </w:rPr>
        <w:t>Source:</w:t>
      </w:r>
      <w:r w:rsidRPr="00EA73EF">
        <w:rPr>
          <w:rFonts w:cs="Arial"/>
          <w:sz w:val="22"/>
        </w:rPr>
        <w:tab/>
        <w:t>ZTE</w:t>
      </w:r>
    </w:p>
    <w:p w14:paraId="656C5E6E" w14:textId="4FC30896" w:rsidR="00103ADE" w:rsidRPr="00EA73EF" w:rsidRDefault="00E106CC">
      <w:pPr>
        <w:pStyle w:val="3GPPHeader"/>
        <w:snapToGrid w:val="0"/>
        <w:rPr>
          <w:rFonts w:cs="Arial"/>
          <w:sz w:val="22"/>
        </w:rPr>
      </w:pPr>
      <w:r w:rsidRPr="00EA73EF">
        <w:rPr>
          <w:rFonts w:cs="Arial"/>
          <w:sz w:val="22"/>
        </w:rPr>
        <w:t>Title:</w:t>
      </w:r>
      <w:r w:rsidRPr="00EA73EF">
        <w:rPr>
          <w:rFonts w:cs="Arial"/>
          <w:sz w:val="22"/>
        </w:rPr>
        <w:tab/>
      </w:r>
      <w:r w:rsidR="00802F1B">
        <w:rPr>
          <w:rFonts w:cs="Arial"/>
          <w:sz w:val="22"/>
        </w:rPr>
        <w:t>Preliminary views on IoT over NTN</w:t>
      </w:r>
    </w:p>
    <w:p w14:paraId="096F841F" w14:textId="44FCEC62" w:rsidR="00103ADE" w:rsidRPr="00EA73EF" w:rsidRDefault="00E106CC">
      <w:pPr>
        <w:pStyle w:val="3GPPHeader"/>
        <w:snapToGrid w:val="0"/>
        <w:rPr>
          <w:rFonts w:cs="Arial"/>
          <w:sz w:val="22"/>
        </w:rPr>
      </w:pPr>
      <w:r w:rsidRPr="00EA73EF">
        <w:rPr>
          <w:rFonts w:cs="Arial"/>
          <w:sz w:val="22"/>
        </w:rPr>
        <w:t>Agenda Item:</w:t>
      </w:r>
      <w:r w:rsidRPr="00EA73EF">
        <w:rPr>
          <w:rFonts w:cs="Arial"/>
          <w:sz w:val="22"/>
        </w:rPr>
        <w:tab/>
      </w:r>
      <w:r w:rsidR="009E640E" w:rsidRPr="00EA73EF">
        <w:rPr>
          <w:rFonts w:cs="Arial"/>
          <w:sz w:val="22"/>
        </w:rPr>
        <w:t>8.</w:t>
      </w:r>
      <w:r w:rsidR="00C963B8">
        <w:rPr>
          <w:rFonts w:cs="Arial"/>
          <w:sz w:val="22"/>
        </w:rPr>
        <w:t>14</w:t>
      </w:r>
    </w:p>
    <w:p w14:paraId="162C4ACB" w14:textId="4A84BD33" w:rsidR="00103ADE" w:rsidRDefault="00E106CC">
      <w:pPr>
        <w:pBdr>
          <w:bottom w:val="single" w:sz="6" w:space="1" w:color="auto"/>
        </w:pBdr>
        <w:snapToGrid w:val="0"/>
        <w:rPr>
          <w:rFonts w:ascii="Arial" w:hAnsi="Arial"/>
          <w:b/>
        </w:rPr>
      </w:pPr>
      <w:r w:rsidRPr="00EA73EF">
        <w:rPr>
          <w:rFonts w:ascii="Arial" w:hAnsi="Arial"/>
          <w:b/>
        </w:rPr>
        <w:t xml:space="preserve">Document for:  </w:t>
      </w:r>
      <w:r w:rsidR="00B31E8A">
        <w:rPr>
          <w:rFonts w:ascii="Arial" w:hAnsi="Arial"/>
          <w:b/>
        </w:rPr>
        <w:t xml:space="preserve"> </w:t>
      </w:r>
      <w:r w:rsidRPr="00EA73EF">
        <w:rPr>
          <w:rFonts w:ascii="Arial" w:hAnsi="Arial"/>
          <w:b/>
        </w:rPr>
        <w:t>Discussion</w:t>
      </w:r>
      <w:bookmarkEnd w:id="0"/>
      <w:bookmarkEnd w:id="1"/>
    </w:p>
    <w:p w14:paraId="3C3E03B2" w14:textId="49C5AACD" w:rsidR="00103ADE" w:rsidRDefault="00E106CC">
      <w:pPr>
        <w:pStyle w:val="Heading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244E2FC8" w14:textId="27D3D0C7" w:rsidR="00912F70" w:rsidRPr="00912F70" w:rsidRDefault="00912F70" w:rsidP="00361517">
      <w:pPr>
        <w:spacing w:afterLines="50" w:after="120" w:line="240" w:lineRule="auto"/>
        <w:ind w:firstLine="420"/>
        <w:rPr>
          <w:rFonts w:ascii="Times New Roman" w:hAnsi="Times New Roman"/>
          <w:sz w:val="20"/>
          <w:szCs w:val="20"/>
        </w:rPr>
      </w:pPr>
      <w:r w:rsidRPr="00912F70">
        <w:rPr>
          <w:rFonts w:ascii="Times New Roman" w:hAnsi="Times New Roman"/>
          <w:noProof/>
          <w:sz w:val="20"/>
          <w:szCs w:val="20"/>
        </w:rPr>
        <mc:AlternateContent>
          <mc:Choice Requires="wps">
            <w:drawing>
              <wp:anchor distT="45720" distB="45720" distL="114300" distR="114300" simplePos="0" relativeHeight="251659264" behindDoc="0" locked="0" layoutInCell="1" allowOverlap="1" wp14:anchorId="7C8A1E01" wp14:editId="294F3988">
                <wp:simplePos x="0" y="0"/>
                <wp:positionH relativeFrom="column">
                  <wp:posOffset>213995</wp:posOffset>
                </wp:positionH>
                <wp:positionV relativeFrom="paragraph">
                  <wp:posOffset>263525</wp:posOffset>
                </wp:positionV>
                <wp:extent cx="5372100" cy="5723255"/>
                <wp:effectExtent l="0" t="0" r="19050"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5723255"/>
                        </a:xfrm>
                        <a:prstGeom prst="rect">
                          <a:avLst/>
                        </a:prstGeom>
                        <a:solidFill>
                          <a:srgbClr val="FFFFFF"/>
                        </a:solidFill>
                        <a:ln w="9525">
                          <a:solidFill>
                            <a:srgbClr val="000000"/>
                          </a:solidFill>
                          <a:miter lim="800000"/>
                          <a:headEnd/>
                          <a:tailEnd/>
                        </a:ln>
                      </wps:spPr>
                      <wps:txbx>
                        <w:txbxContent>
                          <w:p w14:paraId="1C0F2159" w14:textId="77777777" w:rsidR="00912F70" w:rsidRPr="002106FD" w:rsidRDefault="00912F70" w:rsidP="00752468">
                            <w:pPr>
                              <w:pStyle w:val="B1"/>
                              <w:adjustRightInd/>
                              <w:spacing w:beforeLines="50" w:before="120" w:after="0"/>
                              <w:ind w:left="504" w:firstLine="0"/>
                              <w:rPr>
                                <w:i/>
                              </w:rPr>
                            </w:pPr>
                            <w:r w:rsidRPr="002106FD">
                              <w:rPr>
                                <w:i/>
                              </w:rPr>
                              <w:t>The first objective of this Study is to identify scenarios applicable to NB-IoT/eMTC [RAN1, RAN2], including:</w:t>
                            </w:r>
                          </w:p>
                          <w:p w14:paraId="0B7F0384" w14:textId="77777777" w:rsidR="00912F70" w:rsidRPr="002106FD" w:rsidRDefault="00912F70" w:rsidP="00912F70">
                            <w:pPr>
                              <w:pStyle w:val="B1"/>
                              <w:numPr>
                                <w:ilvl w:val="0"/>
                                <w:numId w:val="24"/>
                              </w:numPr>
                              <w:adjustRightInd/>
                              <w:spacing w:beforeLines="50" w:before="120" w:after="0"/>
                              <w:rPr>
                                <w:i/>
                              </w:rPr>
                            </w:pPr>
                            <w:r w:rsidRPr="002106FD">
                              <w:rPr>
                                <w:i/>
                              </w:rPr>
                              <w:t>Bands of interest in sub 6 GHz</w:t>
                            </w:r>
                          </w:p>
                          <w:p w14:paraId="22B68A90" w14:textId="77777777" w:rsidR="00912F70" w:rsidRPr="002106FD" w:rsidRDefault="00912F70" w:rsidP="00912F70">
                            <w:pPr>
                              <w:pStyle w:val="B1"/>
                              <w:numPr>
                                <w:ilvl w:val="0"/>
                                <w:numId w:val="24"/>
                              </w:numPr>
                              <w:adjustRightInd/>
                              <w:spacing w:beforeLines="50" w:before="120" w:after="0"/>
                              <w:rPr>
                                <w:i/>
                              </w:rPr>
                            </w:pPr>
                            <w:r w:rsidRPr="002106FD">
                              <w:rPr>
                                <w:i/>
                              </w:rPr>
                              <w:t xml:space="preserve">Device type with PC3 or PC5 (LEO and GEO) </w:t>
                            </w:r>
                          </w:p>
                          <w:p w14:paraId="4FEE8536" w14:textId="77777777" w:rsidR="00912F70" w:rsidRPr="002106FD" w:rsidRDefault="00912F70" w:rsidP="00912F70">
                            <w:pPr>
                              <w:pStyle w:val="B1"/>
                              <w:numPr>
                                <w:ilvl w:val="0"/>
                                <w:numId w:val="24"/>
                              </w:numPr>
                              <w:adjustRightInd/>
                              <w:spacing w:beforeLines="50" w:before="120" w:after="0"/>
                              <w:rPr>
                                <w:i/>
                              </w:rPr>
                            </w:pPr>
                            <w:r w:rsidRPr="002106FD">
                              <w:rPr>
                                <w:i/>
                              </w:rPr>
                              <w:t xml:space="preserve">Satellite constellation orbit LEO and GEO </w:t>
                            </w:r>
                          </w:p>
                          <w:p w14:paraId="0C794CBA" w14:textId="77777777" w:rsidR="00912F70" w:rsidRPr="002106FD" w:rsidRDefault="00912F70" w:rsidP="00912F70">
                            <w:pPr>
                              <w:pStyle w:val="B1"/>
                              <w:numPr>
                                <w:ilvl w:val="0"/>
                                <w:numId w:val="24"/>
                              </w:numPr>
                              <w:adjustRightInd/>
                              <w:spacing w:beforeLines="50" w:before="120" w:after="0"/>
                              <w:rPr>
                                <w:i/>
                              </w:rPr>
                            </w:pPr>
                            <w:r w:rsidRPr="002106FD">
                              <w:rPr>
                                <w:i/>
                              </w:rPr>
                              <w:t>Transparent payload.</w:t>
                            </w:r>
                          </w:p>
                          <w:p w14:paraId="24812276" w14:textId="77777777" w:rsidR="00912F70" w:rsidRDefault="00912F70" w:rsidP="00912F70">
                            <w:pPr>
                              <w:pStyle w:val="B1"/>
                              <w:numPr>
                                <w:ilvl w:val="0"/>
                                <w:numId w:val="24"/>
                              </w:numPr>
                              <w:adjustRightInd/>
                              <w:spacing w:beforeLines="50" w:before="120" w:after="0"/>
                              <w:rPr>
                                <w:i/>
                              </w:rPr>
                            </w:pPr>
                            <w:r w:rsidRPr="002106FD">
                              <w:rPr>
                                <w:i/>
                              </w:rPr>
                              <w:t>Link budget</w:t>
                            </w:r>
                          </w:p>
                          <w:p w14:paraId="0913C6C3" w14:textId="77777777" w:rsidR="00912F70" w:rsidRDefault="00912F70" w:rsidP="00912F70">
                            <w:pPr>
                              <w:pStyle w:val="B1"/>
                              <w:numPr>
                                <w:ilvl w:val="0"/>
                                <w:numId w:val="26"/>
                              </w:numPr>
                              <w:adjustRightInd/>
                              <w:spacing w:beforeLines="50" w:before="120" w:after="0"/>
                              <w:rPr>
                                <w:i/>
                              </w:rPr>
                            </w:pPr>
                            <w:r w:rsidRPr="00361517">
                              <w:rPr>
                                <w:i/>
                              </w:rPr>
                              <w:t>NOTE 1: This first objective will be based on the scenarios documented in TR 38.821.</w:t>
                            </w:r>
                          </w:p>
                          <w:p w14:paraId="56BCDBAA" w14:textId="77777777" w:rsidR="00912F70" w:rsidRPr="002106FD" w:rsidRDefault="00912F70" w:rsidP="00912F70">
                            <w:pPr>
                              <w:pStyle w:val="B1"/>
                              <w:numPr>
                                <w:ilvl w:val="0"/>
                                <w:numId w:val="26"/>
                              </w:numPr>
                              <w:adjustRightInd/>
                              <w:spacing w:beforeLines="50" w:before="120" w:after="0"/>
                              <w:rPr>
                                <w:i/>
                              </w:rPr>
                            </w:pPr>
                            <w:r w:rsidRPr="002106FD">
                              <w:rPr>
                                <w:i/>
                              </w:rPr>
                              <w:t>NOTE 2: UE mobility assumptions follow terrestrial NB-IoT/eMTC assumptions.</w:t>
                            </w:r>
                          </w:p>
                          <w:p w14:paraId="2643E4C6" w14:textId="77777777" w:rsidR="00912F70" w:rsidRPr="002106FD" w:rsidRDefault="00912F70" w:rsidP="00752468">
                            <w:pPr>
                              <w:pStyle w:val="B1"/>
                              <w:adjustRightInd/>
                              <w:spacing w:beforeLines="50" w:before="120" w:after="0"/>
                              <w:ind w:left="504" w:firstLine="0"/>
                              <w:rPr>
                                <w:i/>
                              </w:rPr>
                            </w:pPr>
                            <w:r w:rsidRPr="002106FD">
                              <w:rPr>
                                <w:i/>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15AC3582" w14:textId="77777777" w:rsidR="00912F70" w:rsidRPr="002106FD" w:rsidRDefault="00912F70" w:rsidP="00912F70">
                            <w:pPr>
                              <w:pStyle w:val="B1"/>
                              <w:numPr>
                                <w:ilvl w:val="0"/>
                                <w:numId w:val="24"/>
                              </w:numPr>
                              <w:adjustRightInd/>
                              <w:spacing w:beforeLines="50" w:before="120" w:after="0"/>
                              <w:rPr>
                                <w:i/>
                              </w:rPr>
                            </w:pPr>
                            <w:r w:rsidRPr="002106FD">
                              <w:rPr>
                                <w:i/>
                              </w:rPr>
                              <w:t>Aspects related to random access procedure/signals [RAN1, RAN2]</w:t>
                            </w:r>
                          </w:p>
                          <w:p w14:paraId="0A8D6AD6" w14:textId="77777777" w:rsidR="00912F70" w:rsidRPr="002106FD" w:rsidRDefault="00912F70" w:rsidP="00912F70">
                            <w:pPr>
                              <w:pStyle w:val="B1"/>
                              <w:numPr>
                                <w:ilvl w:val="0"/>
                                <w:numId w:val="24"/>
                              </w:numPr>
                              <w:adjustRightInd/>
                              <w:spacing w:beforeLines="50" w:before="120" w:after="0"/>
                              <w:rPr>
                                <w:i/>
                              </w:rPr>
                            </w:pPr>
                            <w:r w:rsidRPr="002106FD">
                              <w:rPr>
                                <w:i/>
                              </w:rPr>
                              <w:t>Mechanisms for time/frequency adjustment including Timing Advance, and UL frequency compensation indication [RAN1, RAN2]</w:t>
                            </w:r>
                          </w:p>
                          <w:p w14:paraId="6E484677" w14:textId="77777777" w:rsidR="00912F70" w:rsidRPr="002106FD" w:rsidRDefault="00912F70" w:rsidP="00912F70">
                            <w:pPr>
                              <w:pStyle w:val="B1"/>
                              <w:numPr>
                                <w:ilvl w:val="0"/>
                                <w:numId w:val="24"/>
                              </w:numPr>
                              <w:adjustRightInd/>
                              <w:spacing w:beforeLines="50" w:before="120" w:after="0"/>
                              <w:rPr>
                                <w:i/>
                              </w:rPr>
                            </w:pPr>
                            <w:r w:rsidRPr="002106FD">
                              <w:rPr>
                                <w:i/>
                              </w:rPr>
                              <w:t>Timing offset related to scheduling and HARQ-ACK feedback [RAN1, RAN2]</w:t>
                            </w:r>
                          </w:p>
                          <w:p w14:paraId="65C4424F" w14:textId="77777777" w:rsidR="00912F70" w:rsidRPr="002106FD" w:rsidRDefault="00912F70" w:rsidP="00912F70">
                            <w:pPr>
                              <w:pStyle w:val="B1"/>
                              <w:numPr>
                                <w:ilvl w:val="0"/>
                                <w:numId w:val="24"/>
                              </w:numPr>
                              <w:adjustRightInd/>
                              <w:spacing w:beforeLines="50" w:before="120" w:after="0"/>
                              <w:rPr>
                                <w:i/>
                              </w:rPr>
                            </w:pPr>
                            <w:r w:rsidRPr="002106FD">
                              <w:rPr>
                                <w:i/>
                              </w:rPr>
                              <w:t>Aspects related to HARQ operation [RAN2, RAN1]</w:t>
                            </w:r>
                          </w:p>
                          <w:p w14:paraId="3530ACF0" w14:textId="77777777" w:rsidR="00912F70" w:rsidRPr="002106FD" w:rsidRDefault="00912F70" w:rsidP="00912F70">
                            <w:pPr>
                              <w:pStyle w:val="B1"/>
                              <w:numPr>
                                <w:ilvl w:val="0"/>
                                <w:numId w:val="24"/>
                              </w:numPr>
                              <w:adjustRightInd/>
                              <w:spacing w:beforeLines="50" w:before="120" w:after="0"/>
                              <w:rPr>
                                <w:i/>
                              </w:rPr>
                            </w:pPr>
                            <w:r w:rsidRPr="002106FD">
                              <w:rPr>
                                <w:i/>
                              </w:rPr>
                              <w:t>General aspects related to timers (e.g. SR, DRX, etc.) [RAN2]</w:t>
                            </w:r>
                          </w:p>
                          <w:p w14:paraId="27673DAB" w14:textId="77777777" w:rsidR="00912F70" w:rsidRPr="002106FD" w:rsidRDefault="00912F70" w:rsidP="00912F70">
                            <w:pPr>
                              <w:pStyle w:val="B1"/>
                              <w:numPr>
                                <w:ilvl w:val="0"/>
                                <w:numId w:val="24"/>
                              </w:numPr>
                              <w:adjustRightInd/>
                              <w:spacing w:beforeLines="50" w:before="120" w:after="0"/>
                              <w:rPr>
                                <w:i/>
                              </w:rPr>
                            </w:pPr>
                            <w:r w:rsidRPr="002106FD">
                              <w:rPr>
                                <w:i/>
                              </w:rPr>
                              <w:t>RAN2 aspects related to idle mode and connected mode mobility [RAN2]</w:t>
                            </w:r>
                          </w:p>
                          <w:p w14:paraId="3EB591BA" w14:textId="77777777" w:rsidR="00912F70" w:rsidRPr="002106FD" w:rsidRDefault="00912F70" w:rsidP="00912F70">
                            <w:pPr>
                              <w:pStyle w:val="B1"/>
                              <w:numPr>
                                <w:ilvl w:val="1"/>
                                <w:numId w:val="24"/>
                              </w:numPr>
                              <w:adjustRightInd/>
                              <w:spacing w:beforeLines="50" w:before="120" w:after="0"/>
                              <w:rPr>
                                <w:i/>
                              </w:rPr>
                            </w:pPr>
                            <w:r w:rsidRPr="002106FD">
                              <w:rPr>
                                <w:i/>
                              </w:rPr>
                              <w:t>RLF-based for NB-IoT</w:t>
                            </w:r>
                          </w:p>
                          <w:p w14:paraId="56A466C8" w14:textId="77777777" w:rsidR="00912F70" w:rsidRPr="002106FD" w:rsidRDefault="00912F70" w:rsidP="00912F70">
                            <w:pPr>
                              <w:pStyle w:val="B1"/>
                              <w:numPr>
                                <w:ilvl w:val="1"/>
                                <w:numId w:val="24"/>
                              </w:numPr>
                              <w:adjustRightInd/>
                              <w:spacing w:beforeLines="50" w:before="120" w:after="0"/>
                              <w:rPr>
                                <w:i/>
                              </w:rPr>
                            </w:pPr>
                            <w:r w:rsidRPr="002106FD">
                              <w:rPr>
                                <w:i/>
                              </w:rPr>
                              <w:t>Handover-based for eMTC</w:t>
                            </w:r>
                          </w:p>
                          <w:p w14:paraId="7C07FB2B" w14:textId="77777777" w:rsidR="00912F70" w:rsidRPr="002106FD" w:rsidRDefault="00912F70" w:rsidP="00912F70">
                            <w:pPr>
                              <w:pStyle w:val="B1"/>
                              <w:numPr>
                                <w:ilvl w:val="0"/>
                                <w:numId w:val="24"/>
                              </w:numPr>
                              <w:adjustRightInd/>
                              <w:spacing w:beforeLines="50" w:before="120" w:after="0"/>
                              <w:rPr>
                                <w:i/>
                              </w:rPr>
                            </w:pPr>
                            <w:r w:rsidRPr="002106FD">
                              <w:rPr>
                                <w:i/>
                              </w:rPr>
                              <w:t>System information enhancements [RAN2]</w:t>
                            </w:r>
                          </w:p>
                          <w:p w14:paraId="593B8BC4" w14:textId="77777777" w:rsidR="00912F70" w:rsidRDefault="00912F70" w:rsidP="00912F70">
                            <w:pPr>
                              <w:pStyle w:val="B1"/>
                              <w:numPr>
                                <w:ilvl w:val="0"/>
                                <w:numId w:val="24"/>
                              </w:numPr>
                              <w:adjustRightInd/>
                              <w:spacing w:beforeLines="50" w:before="120" w:after="0"/>
                              <w:rPr>
                                <w:i/>
                              </w:rPr>
                            </w:pPr>
                            <w:r w:rsidRPr="002106FD">
                              <w:rPr>
                                <w:i/>
                              </w:rPr>
                              <w:t>Tracking area enhancements [RAN2]</w:t>
                            </w:r>
                          </w:p>
                          <w:p w14:paraId="1A767798" w14:textId="771F8551" w:rsidR="005E692E" w:rsidRPr="005E692E" w:rsidRDefault="005E692E" w:rsidP="005E692E">
                            <w:pPr>
                              <w:pStyle w:val="B1"/>
                              <w:numPr>
                                <w:ilvl w:val="0"/>
                                <w:numId w:val="26"/>
                              </w:numPr>
                              <w:adjustRightInd/>
                              <w:spacing w:beforeLines="50" w:before="120" w:after="0"/>
                              <w:rPr>
                                <w:i/>
                              </w:rPr>
                            </w:pPr>
                            <w:r w:rsidRPr="005E692E">
                              <w:rPr>
                                <w:i/>
                              </w:rPr>
                              <w:t>NOTE 3</w:t>
                            </w:r>
                            <w:r>
                              <w:rPr>
                                <w:i/>
                              </w:rPr>
                              <w:t xml:space="preserve">: </w:t>
                            </w:r>
                            <w:r w:rsidRPr="005E692E">
                              <w:rPr>
                                <w:i/>
                              </w:rPr>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6D957A01" w14:textId="77777777" w:rsidR="005E692E" w:rsidRPr="002106FD" w:rsidRDefault="005E692E" w:rsidP="00912F70">
                            <w:pPr>
                              <w:pStyle w:val="B1"/>
                              <w:numPr>
                                <w:ilvl w:val="0"/>
                                <w:numId w:val="24"/>
                              </w:numPr>
                              <w:adjustRightInd/>
                              <w:spacing w:beforeLines="50" w:before="120" w:after="0"/>
                              <w:rPr>
                                <w: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8A1E01" id="_x0000_t202" coordsize="21600,21600" o:spt="202" path="m,l,21600r21600,l21600,xe">
                <v:stroke joinstyle="miter"/>
                <v:path gradientshapeok="t" o:connecttype="rect"/>
              </v:shapetype>
              <v:shape id="Text Box 2" o:spid="_x0000_s1026" type="#_x0000_t202" style="position:absolute;left:0;text-align:left;margin-left:16.85pt;margin-top:20.75pt;width:423pt;height:450.6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">
                <v:textbox>
                  <w:txbxContent>
                    <w:p w14:paraId="1C0F2159" w14:textId="77777777" w:rsidR="00912F70" w:rsidRPr="002106FD" w:rsidRDefault="00912F70" w:rsidP="00752468">
                      <w:pPr>
                        <w:pStyle w:val="B1"/>
                        <w:adjustRightInd/>
                        <w:spacing w:beforeLines="50" w:before="120" w:after="0"/>
                        <w:ind w:left="504" w:firstLine="0"/>
                        <w:rPr>
                          <w:i/>
                        </w:rPr>
                      </w:pPr>
                      <w:r w:rsidRPr="002106FD">
                        <w:rPr>
                          <w:i/>
                        </w:rPr>
                        <w:t>The first objective of this Study is to identify scenarios applicable to NB-IoT/eMTC [RAN1, RAN2], including:</w:t>
                      </w:r>
                    </w:p>
                    <w:p w14:paraId="0B7F0384" w14:textId="77777777" w:rsidR="00912F70" w:rsidRPr="002106FD" w:rsidRDefault="00912F70" w:rsidP="00912F70">
                      <w:pPr>
                        <w:pStyle w:val="B1"/>
                        <w:numPr>
                          <w:ilvl w:val="0"/>
                          <w:numId w:val="24"/>
                        </w:numPr>
                        <w:adjustRightInd/>
                        <w:spacing w:beforeLines="50" w:before="120" w:after="0"/>
                        <w:rPr>
                          <w:i/>
                        </w:rPr>
                      </w:pPr>
                      <w:r w:rsidRPr="002106FD">
                        <w:rPr>
                          <w:i/>
                        </w:rPr>
                        <w:t>Bands of interest in sub 6 GHz</w:t>
                      </w:r>
                    </w:p>
                    <w:p w14:paraId="22B68A90" w14:textId="77777777" w:rsidR="00912F70" w:rsidRPr="002106FD" w:rsidRDefault="00912F70" w:rsidP="00912F70">
                      <w:pPr>
                        <w:pStyle w:val="B1"/>
                        <w:numPr>
                          <w:ilvl w:val="0"/>
                          <w:numId w:val="24"/>
                        </w:numPr>
                        <w:adjustRightInd/>
                        <w:spacing w:beforeLines="50" w:before="120" w:after="0"/>
                        <w:rPr>
                          <w:i/>
                        </w:rPr>
                      </w:pPr>
                      <w:r w:rsidRPr="002106FD">
                        <w:rPr>
                          <w:i/>
                        </w:rPr>
                        <w:t xml:space="preserve">Device type with PC3 or PC5 (LEO and GEO) </w:t>
                      </w:r>
                    </w:p>
                    <w:p w14:paraId="4FEE8536" w14:textId="77777777" w:rsidR="00912F70" w:rsidRPr="002106FD" w:rsidRDefault="00912F70" w:rsidP="00912F70">
                      <w:pPr>
                        <w:pStyle w:val="B1"/>
                        <w:numPr>
                          <w:ilvl w:val="0"/>
                          <w:numId w:val="24"/>
                        </w:numPr>
                        <w:adjustRightInd/>
                        <w:spacing w:beforeLines="50" w:before="120" w:after="0"/>
                        <w:rPr>
                          <w:i/>
                        </w:rPr>
                      </w:pPr>
                      <w:r w:rsidRPr="002106FD">
                        <w:rPr>
                          <w:i/>
                        </w:rPr>
                        <w:t xml:space="preserve">Satellite constellation orbit LEO and GEO </w:t>
                      </w:r>
                    </w:p>
                    <w:p w14:paraId="0C794CBA" w14:textId="77777777" w:rsidR="00912F70" w:rsidRPr="002106FD" w:rsidRDefault="00912F70" w:rsidP="00912F70">
                      <w:pPr>
                        <w:pStyle w:val="B1"/>
                        <w:numPr>
                          <w:ilvl w:val="0"/>
                          <w:numId w:val="24"/>
                        </w:numPr>
                        <w:adjustRightInd/>
                        <w:spacing w:beforeLines="50" w:before="120" w:after="0"/>
                        <w:rPr>
                          <w:i/>
                        </w:rPr>
                      </w:pPr>
                      <w:r w:rsidRPr="002106FD">
                        <w:rPr>
                          <w:i/>
                        </w:rPr>
                        <w:t>Transparent payload.</w:t>
                      </w:r>
                    </w:p>
                    <w:p w14:paraId="24812276" w14:textId="77777777" w:rsidR="00912F70" w:rsidRDefault="00912F70" w:rsidP="00912F70">
                      <w:pPr>
                        <w:pStyle w:val="B1"/>
                        <w:numPr>
                          <w:ilvl w:val="0"/>
                          <w:numId w:val="24"/>
                        </w:numPr>
                        <w:adjustRightInd/>
                        <w:spacing w:beforeLines="50" w:before="120" w:after="0"/>
                        <w:rPr>
                          <w:i/>
                        </w:rPr>
                      </w:pPr>
                      <w:r w:rsidRPr="002106FD">
                        <w:rPr>
                          <w:i/>
                        </w:rPr>
                        <w:t>Link budget</w:t>
                      </w:r>
                    </w:p>
                    <w:p w14:paraId="0913C6C3" w14:textId="77777777" w:rsidR="00912F70" w:rsidRDefault="00912F70" w:rsidP="00912F70">
                      <w:pPr>
                        <w:pStyle w:val="B1"/>
                        <w:numPr>
                          <w:ilvl w:val="0"/>
                          <w:numId w:val="26"/>
                        </w:numPr>
                        <w:adjustRightInd/>
                        <w:spacing w:beforeLines="50" w:before="120" w:after="0"/>
                        <w:rPr>
                          <w:i/>
                        </w:rPr>
                      </w:pPr>
                      <w:r w:rsidRPr="00361517">
                        <w:rPr>
                          <w:i/>
                        </w:rPr>
                        <w:t>NOTE 1: This first objective will be based on the scenarios documented in TR 38.821.</w:t>
                      </w:r>
                    </w:p>
                    <w:p w14:paraId="56BCDBAA" w14:textId="77777777" w:rsidR="00912F70" w:rsidRPr="002106FD" w:rsidRDefault="00912F70" w:rsidP="00912F70">
                      <w:pPr>
                        <w:pStyle w:val="B1"/>
                        <w:numPr>
                          <w:ilvl w:val="0"/>
                          <w:numId w:val="26"/>
                        </w:numPr>
                        <w:adjustRightInd/>
                        <w:spacing w:beforeLines="50" w:before="120" w:after="0"/>
                        <w:rPr>
                          <w:i/>
                        </w:rPr>
                      </w:pPr>
                      <w:r w:rsidRPr="002106FD">
                        <w:rPr>
                          <w:i/>
                        </w:rPr>
                        <w:t>NOTE 2: UE mobility assumptions follow terrestrial NB-IoT/eMTC assumptions.</w:t>
                      </w:r>
                    </w:p>
                    <w:p w14:paraId="2643E4C6" w14:textId="77777777" w:rsidR="00912F70" w:rsidRPr="002106FD" w:rsidRDefault="00912F70" w:rsidP="00752468">
                      <w:pPr>
                        <w:pStyle w:val="B1"/>
                        <w:adjustRightInd/>
                        <w:spacing w:beforeLines="50" w:before="120" w:after="0"/>
                        <w:ind w:left="504" w:firstLine="0"/>
                        <w:rPr>
                          <w:i/>
                        </w:rPr>
                      </w:pPr>
                      <w:r w:rsidRPr="002106FD">
                        <w:rPr>
                          <w:i/>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15AC3582" w14:textId="77777777" w:rsidR="00912F70" w:rsidRPr="002106FD" w:rsidRDefault="00912F70" w:rsidP="00912F70">
                      <w:pPr>
                        <w:pStyle w:val="B1"/>
                        <w:numPr>
                          <w:ilvl w:val="0"/>
                          <w:numId w:val="24"/>
                        </w:numPr>
                        <w:adjustRightInd/>
                        <w:spacing w:beforeLines="50" w:before="120" w:after="0"/>
                        <w:rPr>
                          <w:i/>
                        </w:rPr>
                      </w:pPr>
                      <w:r w:rsidRPr="002106FD">
                        <w:rPr>
                          <w:i/>
                        </w:rPr>
                        <w:t>Aspects related to random access procedure/signals [RAN1, RAN2]</w:t>
                      </w:r>
                    </w:p>
                    <w:p w14:paraId="0A8D6AD6" w14:textId="77777777" w:rsidR="00912F70" w:rsidRPr="002106FD" w:rsidRDefault="00912F70" w:rsidP="00912F70">
                      <w:pPr>
                        <w:pStyle w:val="B1"/>
                        <w:numPr>
                          <w:ilvl w:val="0"/>
                          <w:numId w:val="24"/>
                        </w:numPr>
                        <w:adjustRightInd/>
                        <w:spacing w:beforeLines="50" w:before="120" w:after="0"/>
                        <w:rPr>
                          <w:i/>
                        </w:rPr>
                      </w:pPr>
                      <w:r w:rsidRPr="002106FD">
                        <w:rPr>
                          <w:i/>
                        </w:rPr>
                        <w:t>Mechanisms for time/frequency adjustment including Timing Advance, and UL frequency compensation indication [RAN1, RAN2]</w:t>
                      </w:r>
                    </w:p>
                    <w:p w14:paraId="6E484677" w14:textId="77777777" w:rsidR="00912F70" w:rsidRPr="002106FD" w:rsidRDefault="00912F70" w:rsidP="00912F70">
                      <w:pPr>
                        <w:pStyle w:val="B1"/>
                        <w:numPr>
                          <w:ilvl w:val="0"/>
                          <w:numId w:val="24"/>
                        </w:numPr>
                        <w:adjustRightInd/>
                        <w:spacing w:beforeLines="50" w:before="120" w:after="0"/>
                        <w:rPr>
                          <w:i/>
                        </w:rPr>
                      </w:pPr>
                      <w:r w:rsidRPr="002106FD">
                        <w:rPr>
                          <w:i/>
                        </w:rPr>
                        <w:t>Timing offset related to scheduling and HARQ-ACK feedback [RAN1, RAN2]</w:t>
                      </w:r>
                    </w:p>
                    <w:p w14:paraId="65C4424F" w14:textId="77777777" w:rsidR="00912F70" w:rsidRPr="002106FD" w:rsidRDefault="00912F70" w:rsidP="00912F70">
                      <w:pPr>
                        <w:pStyle w:val="B1"/>
                        <w:numPr>
                          <w:ilvl w:val="0"/>
                          <w:numId w:val="24"/>
                        </w:numPr>
                        <w:adjustRightInd/>
                        <w:spacing w:beforeLines="50" w:before="120" w:after="0"/>
                        <w:rPr>
                          <w:i/>
                        </w:rPr>
                      </w:pPr>
                      <w:r w:rsidRPr="002106FD">
                        <w:rPr>
                          <w:i/>
                        </w:rPr>
                        <w:t>Aspects related to HARQ operation [RAN2, RAN1]</w:t>
                      </w:r>
                    </w:p>
                    <w:p w14:paraId="3530ACF0" w14:textId="77777777" w:rsidR="00912F70" w:rsidRPr="002106FD" w:rsidRDefault="00912F70" w:rsidP="00912F70">
                      <w:pPr>
                        <w:pStyle w:val="B1"/>
                        <w:numPr>
                          <w:ilvl w:val="0"/>
                          <w:numId w:val="24"/>
                        </w:numPr>
                        <w:adjustRightInd/>
                        <w:spacing w:beforeLines="50" w:before="120" w:after="0"/>
                        <w:rPr>
                          <w:i/>
                        </w:rPr>
                      </w:pPr>
                      <w:r w:rsidRPr="002106FD">
                        <w:rPr>
                          <w:i/>
                        </w:rPr>
                        <w:t>General aspects related to timers (e.g. SR, DRX, etc.) [RAN2]</w:t>
                      </w:r>
                    </w:p>
                    <w:p w14:paraId="27673DAB" w14:textId="77777777" w:rsidR="00912F70" w:rsidRPr="002106FD" w:rsidRDefault="00912F70" w:rsidP="00912F70">
                      <w:pPr>
                        <w:pStyle w:val="B1"/>
                        <w:numPr>
                          <w:ilvl w:val="0"/>
                          <w:numId w:val="24"/>
                        </w:numPr>
                        <w:adjustRightInd/>
                        <w:spacing w:beforeLines="50" w:before="120" w:after="0"/>
                        <w:rPr>
                          <w:i/>
                        </w:rPr>
                      </w:pPr>
                      <w:r w:rsidRPr="002106FD">
                        <w:rPr>
                          <w:i/>
                        </w:rPr>
                        <w:t>RAN2 aspects related to idle mode and connected mode mobility [RAN2]</w:t>
                      </w:r>
                    </w:p>
                    <w:p w14:paraId="3EB591BA" w14:textId="77777777" w:rsidR="00912F70" w:rsidRPr="002106FD" w:rsidRDefault="00912F70" w:rsidP="00912F70">
                      <w:pPr>
                        <w:pStyle w:val="B1"/>
                        <w:numPr>
                          <w:ilvl w:val="1"/>
                          <w:numId w:val="24"/>
                        </w:numPr>
                        <w:adjustRightInd/>
                        <w:spacing w:beforeLines="50" w:before="120" w:after="0"/>
                        <w:rPr>
                          <w:i/>
                        </w:rPr>
                      </w:pPr>
                      <w:r w:rsidRPr="002106FD">
                        <w:rPr>
                          <w:i/>
                        </w:rPr>
                        <w:t>RLF-based for NB-IoT</w:t>
                      </w:r>
                    </w:p>
                    <w:p w14:paraId="56A466C8" w14:textId="77777777" w:rsidR="00912F70" w:rsidRPr="002106FD" w:rsidRDefault="00912F70" w:rsidP="00912F70">
                      <w:pPr>
                        <w:pStyle w:val="B1"/>
                        <w:numPr>
                          <w:ilvl w:val="1"/>
                          <w:numId w:val="24"/>
                        </w:numPr>
                        <w:adjustRightInd/>
                        <w:spacing w:beforeLines="50" w:before="120" w:after="0"/>
                        <w:rPr>
                          <w:i/>
                        </w:rPr>
                      </w:pPr>
                      <w:r w:rsidRPr="002106FD">
                        <w:rPr>
                          <w:i/>
                        </w:rPr>
                        <w:t>Handover-based for eMTC</w:t>
                      </w:r>
                    </w:p>
                    <w:p w14:paraId="7C07FB2B" w14:textId="77777777" w:rsidR="00912F70" w:rsidRPr="002106FD" w:rsidRDefault="00912F70" w:rsidP="00912F70">
                      <w:pPr>
                        <w:pStyle w:val="B1"/>
                        <w:numPr>
                          <w:ilvl w:val="0"/>
                          <w:numId w:val="24"/>
                        </w:numPr>
                        <w:adjustRightInd/>
                        <w:spacing w:beforeLines="50" w:before="120" w:after="0"/>
                        <w:rPr>
                          <w:i/>
                        </w:rPr>
                      </w:pPr>
                      <w:r w:rsidRPr="002106FD">
                        <w:rPr>
                          <w:i/>
                        </w:rPr>
                        <w:t>System information enhancements [RAN2]</w:t>
                      </w:r>
                    </w:p>
                    <w:p w14:paraId="593B8BC4" w14:textId="77777777" w:rsidR="00912F70" w:rsidRDefault="00912F70" w:rsidP="00912F70">
                      <w:pPr>
                        <w:pStyle w:val="B1"/>
                        <w:numPr>
                          <w:ilvl w:val="0"/>
                          <w:numId w:val="24"/>
                        </w:numPr>
                        <w:adjustRightInd/>
                        <w:spacing w:beforeLines="50" w:before="120" w:after="0"/>
                        <w:rPr>
                          <w:i/>
                        </w:rPr>
                      </w:pPr>
                      <w:r w:rsidRPr="002106FD">
                        <w:rPr>
                          <w:i/>
                        </w:rPr>
                        <w:t>Tracking area enhancements [RAN2]</w:t>
                      </w:r>
                    </w:p>
                    <w:p w14:paraId="1A767798" w14:textId="771F8551" w:rsidR="005E692E" w:rsidRPr="005E692E" w:rsidRDefault="005E692E" w:rsidP="005E692E">
                      <w:pPr>
                        <w:pStyle w:val="B1"/>
                        <w:numPr>
                          <w:ilvl w:val="0"/>
                          <w:numId w:val="26"/>
                        </w:numPr>
                        <w:adjustRightInd/>
                        <w:spacing w:beforeLines="50" w:before="120" w:after="0"/>
                        <w:rPr>
                          <w:i/>
                        </w:rPr>
                      </w:pPr>
                      <w:r w:rsidRPr="005E692E">
                        <w:rPr>
                          <w:i/>
                        </w:rPr>
                        <w:t>NOTE 3</w:t>
                      </w:r>
                      <w:r>
                        <w:rPr>
                          <w:i/>
                        </w:rPr>
                        <w:t xml:space="preserve">: </w:t>
                      </w:r>
                      <w:r w:rsidRPr="005E692E">
                        <w:rPr>
                          <w:i/>
                        </w:rPr>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6D957A01" w14:textId="77777777" w:rsidR="005E692E" w:rsidRPr="002106FD" w:rsidRDefault="005E692E" w:rsidP="00912F70">
                      <w:pPr>
                        <w:pStyle w:val="B1"/>
                        <w:numPr>
                          <w:ilvl w:val="0"/>
                          <w:numId w:val="24"/>
                        </w:numPr>
                        <w:adjustRightInd/>
                        <w:spacing w:beforeLines="50" w:before="120" w:after="0"/>
                        <w:rPr>
                          <w:i/>
                        </w:rPr>
                      </w:pPr>
                    </w:p>
                  </w:txbxContent>
                </v:textbox>
                <w10:wrap type="square"/>
              </v:shape>
            </w:pict>
          </mc:Fallback>
        </mc:AlternateContent>
      </w:r>
      <w:r w:rsidR="00CE36F1" w:rsidRPr="00CE05DB">
        <w:rPr>
          <w:rFonts w:ascii="Times New Roman" w:hAnsi="Times New Roman"/>
          <w:sz w:val="20"/>
          <w:szCs w:val="20"/>
        </w:rPr>
        <w:t>I</w:t>
      </w:r>
      <w:r w:rsidR="00CE36F1" w:rsidRPr="00CE05DB">
        <w:rPr>
          <w:rFonts w:ascii="Times New Roman" w:hAnsi="Times New Roman"/>
          <w:sz w:val="20"/>
          <w:szCs w:val="20"/>
          <w:lang w:val="en-GB"/>
        </w:rPr>
        <w:t>n RAN</w:t>
      </w:r>
      <w:r w:rsidR="00CE36F1" w:rsidRPr="00CE05DB">
        <w:rPr>
          <w:rFonts w:ascii="Times New Roman" w:hAnsi="Times New Roman"/>
          <w:sz w:val="20"/>
          <w:szCs w:val="20"/>
        </w:rPr>
        <w:t xml:space="preserve">#86 meeting </w:t>
      </w:r>
      <w:r w:rsidR="00431B46" w:rsidRPr="00CE05DB">
        <w:rPr>
          <w:rFonts w:ascii="Times New Roman" w:hAnsi="Times New Roman"/>
          <w:sz w:val="20"/>
          <w:szCs w:val="20"/>
        </w:rPr>
        <w:fldChar w:fldCharType="begin"/>
      </w:r>
      <w:r w:rsidR="00431B46" w:rsidRPr="00CE05DB">
        <w:rPr>
          <w:rFonts w:ascii="Times New Roman" w:hAnsi="Times New Roman"/>
          <w:sz w:val="20"/>
          <w:szCs w:val="20"/>
        </w:rPr>
        <w:instrText xml:space="preserve"> REF _Ref40282619 \r \h </w:instrText>
      </w:r>
      <w:r w:rsidR="00CE05DB">
        <w:rPr>
          <w:rFonts w:ascii="Times New Roman" w:hAnsi="Times New Roman"/>
          <w:sz w:val="20"/>
          <w:szCs w:val="20"/>
        </w:rPr>
        <w:instrText xml:space="preserve"> \* MERGEFORMAT </w:instrText>
      </w:r>
      <w:r w:rsidR="00431B46" w:rsidRPr="00CE05DB">
        <w:rPr>
          <w:rFonts w:ascii="Times New Roman" w:hAnsi="Times New Roman"/>
          <w:sz w:val="20"/>
          <w:szCs w:val="20"/>
        </w:rPr>
      </w:r>
      <w:r w:rsidR="00431B46" w:rsidRPr="00CE05DB">
        <w:rPr>
          <w:rFonts w:ascii="Times New Roman" w:hAnsi="Times New Roman"/>
          <w:sz w:val="20"/>
          <w:szCs w:val="20"/>
        </w:rPr>
        <w:fldChar w:fldCharType="separate"/>
      </w:r>
      <w:r w:rsidR="001802E3">
        <w:rPr>
          <w:rFonts w:ascii="Times New Roman" w:hAnsi="Times New Roman"/>
          <w:sz w:val="20"/>
          <w:szCs w:val="20"/>
        </w:rPr>
        <w:t>[1]</w:t>
      </w:r>
      <w:r w:rsidR="00431B46" w:rsidRPr="00CE05DB">
        <w:rPr>
          <w:rFonts w:ascii="Times New Roman" w:hAnsi="Times New Roman"/>
          <w:sz w:val="20"/>
          <w:szCs w:val="20"/>
        </w:rPr>
        <w:fldChar w:fldCharType="end"/>
      </w:r>
      <w:r w:rsidR="00CE36F1" w:rsidRPr="00CE05DB">
        <w:rPr>
          <w:rFonts w:ascii="Times New Roman" w:hAnsi="Times New Roman"/>
          <w:sz w:val="20"/>
          <w:szCs w:val="20"/>
        </w:rPr>
        <w:t xml:space="preserve">, the NTN </w:t>
      </w:r>
      <w:r w:rsidR="007F56C2" w:rsidRPr="00CE05DB">
        <w:rPr>
          <w:rFonts w:ascii="Times New Roman" w:hAnsi="Times New Roman"/>
          <w:sz w:val="20"/>
          <w:szCs w:val="20"/>
        </w:rPr>
        <w:t xml:space="preserve">WI </w:t>
      </w:r>
      <w:r w:rsidR="00CE36F1" w:rsidRPr="00CE05DB">
        <w:rPr>
          <w:rFonts w:ascii="Times New Roman" w:hAnsi="Times New Roman"/>
          <w:sz w:val="20"/>
          <w:szCs w:val="20"/>
        </w:rPr>
        <w:t>has been endorsed with following scope:</w:t>
      </w:r>
    </w:p>
    <w:p w14:paraId="7BFC7468" w14:textId="436DE3CF" w:rsidR="00103ADE" w:rsidRPr="00D027AF" w:rsidRDefault="00CE36F1" w:rsidP="00D027AF">
      <w:pPr>
        <w:spacing w:beforeLines="50" w:before="120" w:afterLines="50" w:after="120" w:line="240" w:lineRule="auto"/>
        <w:ind w:left="420"/>
        <w:rPr>
          <w:rFonts w:ascii="Times New Roman" w:hAnsi="Times New Roman"/>
          <w:sz w:val="20"/>
          <w:szCs w:val="20"/>
        </w:rPr>
      </w:pPr>
      <w:r w:rsidRPr="00D027AF">
        <w:rPr>
          <w:rFonts w:ascii="Times New Roman" w:hAnsi="Times New Roman"/>
          <w:sz w:val="20"/>
          <w:szCs w:val="20"/>
        </w:rPr>
        <w:t xml:space="preserve">In this contribution, </w:t>
      </w:r>
      <w:r w:rsidR="00E46B75" w:rsidRPr="00D027AF">
        <w:rPr>
          <w:rFonts w:ascii="Times New Roman" w:hAnsi="Times New Roman"/>
          <w:sz w:val="20"/>
          <w:szCs w:val="20"/>
        </w:rPr>
        <w:t>preliminary views on the aspects including scenarios, assumption, synchronization, etc, are elaborated.</w:t>
      </w:r>
    </w:p>
    <w:p w14:paraId="26B1130F" w14:textId="4C3FE82B" w:rsidR="00C00F13" w:rsidRDefault="00E71977" w:rsidP="00395DD3">
      <w:pPr>
        <w:pStyle w:val="Heading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Views on the scenarios/assumption</w:t>
      </w:r>
    </w:p>
    <w:p w14:paraId="4E346DFB" w14:textId="1E318216" w:rsidR="00F726B9" w:rsidRDefault="00F726B9" w:rsidP="00DC2784">
      <w:pPr>
        <w:pStyle w:val="ListParagraph"/>
        <w:tabs>
          <w:tab w:val="left" w:pos="3630"/>
        </w:tabs>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In order to conduct the thoroughly </w:t>
      </w:r>
      <w:r w:rsidR="005E5364">
        <w:rPr>
          <w:rFonts w:ascii="Times New Roman" w:eastAsia="宋体" w:hAnsi="Times New Roman" w:cs="Times New Roman"/>
          <w:sz w:val="20"/>
          <w:szCs w:val="20"/>
        </w:rPr>
        <w:t xml:space="preserve">investigation </w:t>
      </w:r>
      <w:r>
        <w:rPr>
          <w:rFonts w:ascii="Times New Roman" w:eastAsia="宋体" w:hAnsi="Times New Roman" w:cs="Times New Roman"/>
          <w:sz w:val="20"/>
          <w:szCs w:val="20"/>
        </w:rPr>
        <w:t xml:space="preserve">on the feasibility and performance </w:t>
      </w:r>
      <w:r w:rsidR="005E5364">
        <w:rPr>
          <w:rFonts w:ascii="Times New Roman" w:eastAsia="宋体" w:hAnsi="Times New Roman" w:cs="Times New Roman" w:hint="eastAsia"/>
          <w:sz w:val="20"/>
          <w:szCs w:val="20"/>
        </w:rPr>
        <w:t>for</w:t>
      </w:r>
      <w:r w:rsidR="005E5364">
        <w:rPr>
          <w:rFonts w:ascii="Times New Roman" w:eastAsia="宋体" w:hAnsi="Times New Roman" w:cs="Times New Roman"/>
          <w:sz w:val="20"/>
          <w:szCs w:val="20"/>
        </w:rPr>
        <w:t xml:space="preserve"> </w:t>
      </w:r>
      <w:r>
        <w:rPr>
          <w:rFonts w:ascii="Times New Roman" w:eastAsia="宋体" w:hAnsi="Times New Roman" w:cs="Times New Roman"/>
          <w:sz w:val="20"/>
          <w:szCs w:val="20"/>
        </w:rPr>
        <w:t>IoT over NTN, at least typical scenarios and corresponding UE assumption should be defined:</w:t>
      </w:r>
    </w:p>
    <w:p w14:paraId="12A55087" w14:textId="77777777" w:rsidR="00F726B9" w:rsidRDefault="00F726B9" w:rsidP="00F726B9">
      <w:pPr>
        <w:pStyle w:val="ListParagraph"/>
        <w:numPr>
          <w:ilvl w:val="0"/>
          <w:numId w:val="30"/>
        </w:numPr>
        <w:tabs>
          <w:tab w:val="left" w:pos="3630"/>
        </w:tabs>
        <w:spacing w:beforeLines="50" w:before="120" w:afterLines="50" w:after="120" w:line="240" w:lineRule="auto"/>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Scenarios:</w:t>
      </w:r>
    </w:p>
    <w:p w14:paraId="7010C632" w14:textId="127B52FC" w:rsidR="00F726B9" w:rsidRDefault="00606315" w:rsidP="00F726B9">
      <w:pPr>
        <w:pStyle w:val="ListParagraph"/>
        <w:tabs>
          <w:tab w:val="left" w:pos="3630"/>
        </w:tabs>
        <w:spacing w:beforeLines="50" w:before="120" w:afterLines="50" w:after="120" w:line="240" w:lineRule="auto"/>
        <w:ind w:left="860" w:firstLineChars="0" w:firstLine="0"/>
        <w:jc w:val="both"/>
        <w:rPr>
          <w:rFonts w:ascii="Times New Roman" w:eastAsia="宋体" w:hAnsi="Times New Roman" w:cs="Times New Roman"/>
          <w:sz w:val="20"/>
          <w:szCs w:val="20"/>
        </w:rPr>
      </w:pPr>
      <w:r w:rsidRPr="00F726B9">
        <w:rPr>
          <w:rFonts w:ascii="Times New Roman" w:eastAsia="宋体" w:hAnsi="Times New Roman" w:cs="Times New Roman"/>
          <w:sz w:val="20"/>
          <w:szCs w:val="20"/>
        </w:rPr>
        <w:t xml:space="preserve">During the SI for NR-NTN, </w:t>
      </w:r>
      <w:r w:rsidR="004048EB">
        <w:rPr>
          <w:rFonts w:ascii="Times New Roman" w:eastAsia="宋体" w:hAnsi="Times New Roman" w:cs="Times New Roman"/>
          <w:sz w:val="20"/>
          <w:szCs w:val="20"/>
        </w:rPr>
        <w:t>all evaluations, e.g., link budget,</w:t>
      </w:r>
      <w:r w:rsidR="00640247" w:rsidRPr="00F726B9">
        <w:rPr>
          <w:rFonts w:ascii="Times New Roman" w:eastAsia="宋体" w:hAnsi="Times New Roman" w:cs="Times New Roman"/>
          <w:sz w:val="20"/>
          <w:szCs w:val="20"/>
        </w:rPr>
        <w:t xml:space="preserve"> are conducted by assuming that all terminal</w:t>
      </w:r>
      <w:r w:rsidR="00315419">
        <w:rPr>
          <w:rFonts w:ascii="Times New Roman" w:eastAsia="宋体" w:hAnsi="Times New Roman" w:cs="Times New Roman"/>
          <w:sz w:val="20"/>
          <w:szCs w:val="20"/>
        </w:rPr>
        <w:t>s</w:t>
      </w:r>
      <w:r w:rsidR="00640247" w:rsidRPr="00F726B9">
        <w:rPr>
          <w:rFonts w:ascii="Times New Roman" w:eastAsia="宋体" w:hAnsi="Times New Roman" w:cs="Times New Roman"/>
          <w:sz w:val="20"/>
          <w:szCs w:val="20"/>
        </w:rPr>
        <w:t xml:space="preserve"> are in outdoor scenarios without additional loss, e.g., penetration loss or </w:t>
      </w:r>
      <w:r w:rsidR="00836977" w:rsidRPr="00F726B9">
        <w:rPr>
          <w:rFonts w:ascii="Times New Roman" w:eastAsia="宋体" w:hAnsi="Times New Roman" w:cs="Times New Roman" w:hint="eastAsia"/>
          <w:sz w:val="20"/>
          <w:szCs w:val="20"/>
        </w:rPr>
        <w:t>vegetation</w:t>
      </w:r>
      <w:r w:rsidR="00836977" w:rsidRPr="00F726B9">
        <w:rPr>
          <w:rFonts w:ascii="Times New Roman" w:eastAsia="宋体" w:hAnsi="Times New Roman" w:cs="Times New Roman"/>
          <w:sz w:val="20"/>
          <w:szCs w:val="20"/>
        </w:rPr>
        <w:t xml:space="preserve"> </w:t>
      </w:r>
      <w:r w:rsidR="00640247" w:rsidRPr="00F726B9">
        <w:rPr>
          <w:rFonts w:ascii="Times New Roman" w:eastAsia="宋体" w:hAnsi="Times New Roman" w:cs="Times New Roman"/>
          <w:sz w:val="20"/>
          <w:szCs w:val="20"/>
        </w:rPr>
        <w:t xml:space="preserve">loss. However, with consideration on the typical use case of IoT, such assumption is not suitable. More specifically, </w:t>
      </w:r>
      <w:r w:rsidR="007E1C8D" w:rsidRPr="00F726B9">
        <w:rPr>
          <w:rFonts w:ascii="Times New Roman" w:eastAsia="宋体" w:hAnsi="Times New Roman" w:cs="Times New Roman"/>
          <w:sz w:val="20"/>
          <w:szCs w:val="20"/>
        </w:rPr>
        <w:t xml:space="preserve">following typical scenarios with corresponding </w:t>
      </w:r>
      <w:r w:rsidR="00BD373D" w:rsidRPr="00F726B9">
        <w:rPr>
          <w:rFonts w:ascii="Times New Roman" w:eastAsia="宋体" w:hAnsi="Times New Roman" w:cs="Times New Roman"/>
          <w:sz w:val="20"/>
          <w:szCs w:val="20"/>
        </w:rPr>
        <w:t>characteristics can be considered:</w:t>
      </w:r>
    </w:p>
    <w:p w14:paraId="4E378A87" w14:textId="142B850B" w:rsidR="00F726B9" w:rsidRDefault="00BD373D" w:rsidP="00F726B9">
      <w:pPr>
        <w:pStyle w:val="ListParagraph"/>
        <w:numPr>
          <w:ilvl w:val="0"/>
          <w:numId w:val="32"/>
        </w:numPr>
        <w:tabs>
          <w:tab w:val="left" w:pos="3630"/>
        </w:tabs>
        <w:spacing w:beforeLines="50" w:before="120" w:afterLines="50" w:after="120" w:line="240" w:lineRule="auto"/>
        <w:ind w:firstLineChars="0"/>
        <w:jc w:val="both"/>
        <w:rPr>
          <w:rFonts w:ascii="Times New Roman" w:eastAsia="宋体" w:hAnsi="Times New Roman" w:cs="Times New Roman"/>
          <w:sz w:val="20"/>
          <w:szCs w:val="20"/>
        </w:rPr>
      </w:pPr>
      <w:r w:rsidRPr="00F726B9">
        <w:rPr>
          <w:rFonts w:ascii="Times New Roman" w:eastAsia="宋体" w:hAnsi="Times New Roman" w:cs="Times New Roman"/>
          <w:sz w:val="20"/>
          <w:szCs w:val="20"/>
        </w:rPr>
        <w:t xml:space="preserve">Indoor UE: As typical use case of </w:t>
      </w:r>
      <w:r w:rsidR="00B72CBB">
        <w:rPr>
          <w:rFonts w:ascii="Times New Roman" w:eastAsia="宋体" w:hAnsi="Times New Roman" w:cs="Times New Roman"/>
          <w:sz w:val="20"/>
          <w:szCs w:val="20"/>
        </w:rPr>
        <w:t xml:space="preserve">terrestrial </w:t>
      </w:r>
      <w:r w:rsidRPr="00F726B9">
        <w:rPr>
          <w:rFonts w:ascii="Times New Roman" w:eastAsia="宋体" w:hAnsi="Times New Roman" w:cs="Times New Roman"/>
          <w:sz w:val="20"/>
          <w:szCs w:val="20"/>
        </w:rPr>
        <w:t xml:space="preserve">IoT, </w:t>
      </w:r>
      <w:r w:rsidR="00AB3945">
        <w:rPr>
          <w:rFonts w:ascii="Times New Roman" w:eastAsia="宋体" w:hAnsi="Times New Roman" w:cs="Times New Roman"/>
          <w:sz w:val="20"/>
          <w:szCs w:val="20"/>
        </w:rPr>
        <w:t>massive</w:t>
      </w:r>
      <w:r w:rsidRPr="00F726B9">
        <w:rPr>
          <w:rFonts w:ascii="Times New Roman" w:eastAsia="宋体" w:hAnsi="Times New Roman" w:cs="Times New Roman"/>
          <w:sz w:val="20"/>
          <w:szCs w:val="20"/>
        </w:rPr>
        <w:t xml:space="preserve"> terminal</w:t>
      </w:r>
      <w:r w:rsidR="00AB3945">
        <w:rPr>
          <w:rFonts w:ascii="Times New Roman" w:eastAsia="宋体" w:hAnsi="Times New Roman" w:cs="Times New Roman"/>
          <w:sz w:val="20"/>
          <w:szCs w:val="20"/>
        </w:rPr>
        <w:t>s</w:t>
      </w:r>
      <w:r w:rsidRPr="00F726B9">
        <w:rPr>
          <w:rFonts w:ascii="Times New Roman" w:eastAsia="宋体" w:hAnsi="Times New Roman" w:cs="Times New Roman"/>
          <w:sz w:val="20"/>
          <w:szCs w:val="20"/>
        </w:rPr>
        <w:t xml:space="preserve"> to support service in indoor scenarios, e.g., sensor, meters, </w:t>
      </w:r>
      <w:r w:rsidR="00AB3945">
        <w:rPr>
          <w:rFonts w:ascii="Times New Roman" w:eastAsia="宋体" w:hAnsi="Times New Roman" w:cs="Times New Roman"/>
          <w:sz w:val="20"/>
          <w:szCs w:val="20"/>
        </w:rPr>
        <w:t>are</w:t>
      </w:r>
      <w:r w:rsidRPr="00F726B9">
        <w:rPr>
          <w:rFonts w:ascii="Times New Roman" w:eastAsia="宋体" w:hAnsi="Times New Roman" w:cs="Times New Roman"/>
          <w:sz w:val="20"/>
          <w:szCs w:val="20"/>
        </w:rPr>
        <w:t xml:space="preserve"> widely deployed</w:t>
      </w:r>
      <w:r w:rsidR="00CE2003" w:rsidRPr="00F726B9">
        <w:rPr>
          <w:rFonts w:ascii="Times New Roman" w:eastAsia="宋体" w:hAnsi="Times New Roman" w:cs="Times New Roman"/>
          <w:sz w:val="20"/>
          <w:szCs w:val="20"/>
        </w:rPr>
        <w:t xml:space="preserve">. </w:t>
      </w:r>
      <w:r w:rsidR="007928D8" w:rsidRPr="00F726B9">
        <w:rPr>
          <w:rFonts w:ascii="Times New Roman" w:eastAsia="宋体" w:hAnsi="Times New Roman" w:cs="Times New Roman"/>
          <w:sz w:val="20"/>
          <w:szCs w:val="20"/>
        </w:rPr>
        <w:t xml:space="preserve">For </w:t>
      </w:r>
      <w:r w:rsidR="00F65E90">
        <w:rPr>
          <w:rFonts w:ascii="Times New Roman" w:eastAsia="宋体" w:hAnsi="Times New Roman" w:cs="Times New Roman"/>
          <w:sz w:val="20"/>
          <w:szCs w:val="20"/>
        </w:rPr>
        <w:t>the</w:t>
      </w:r>
      <w:r w:rsidR="007928D8" w:rsidRPr="00F726B9">
        <w:rPr>
          <w:rFonts w:ascii="Times New Roman" w:eastAsia="宋体" w:hAnsi="Times New Roman" w:cs="Times New Roman"/>
          <w:sz w:val="20"/>
          <w:szCs w:val="20"/>
        </w:rPr>
        <w:t xml:space="preserve"> evaluation </w:t>
      </w:r>
      <w:r w:rsidR="00326A61">
        <w:rPr>
          <w:rFonts w:ascii="Times New Roman" w:eastAsia="宋体" w:hAnsi="Times New Roman" w:cs="Times New Roman"/>
          <w:sz w:val="20"/>
          <w:szCs w:val="20"/>
        </w:rPr>
        <w:t>of such</w:t>
      </w:r>
      <w:r w:rsidR="00F65E90">
        <w:rPr>
          <w:rFonts w:ascii="Times New Roman" w:eastAsia="宋体" w:hAnsi="Times New Roman" w:cs="Times New Roman"/>
          <w:sz w:val="20"/>
          <w:szCs w:val="20"/>
        </w:rPr>
        <w:t xml:space="preserve"> </w:t>
      </w:r>
      <w:r w:rsidR="007928D8" w:rsidRPr="00F726B9">
        <w:rPr>
          <w:rFonts w:ascii="Times New Roman" w:eastAsia="宋体" w:hAnsi="Times New Roman" w:cs="Times New Roman"/>
          <w:sz w:val="20"/>
          <w:szCs w:val="20"/>
        </w:rPr>
        <w:t>case</w:t>
      </w:r>
      <w:r w:rsidR="00F702A6">
        <w:rPr>
          <w:rFonts w:ascii="Times New Roman" w:eastAsia="宋体" w:hAnsi="Times New Roman" w:cs="Times New Roman"/>
          <w:sz w:val="20"/>
          <w:szCs w:val="20"/>
        </w:rPr>
        <w:t xml:space="preserve"> in NTN</w:t>
      </w:r>
      <w:r w:rsidR="007928D8" w:rsidRPr="00F726B9">
        <w:rPr>
          <w:rFonts w:ascii="Times New Roman" w:eastAsia="宋体" w:hAnsi="Times New Roman" w:cs="Times New Roman"/>
          <w:sz w:val="20"/>
          <w:szCs w:val="20"/>
        </w:rPr>
        <w:t>, except for the path loss</w:t>
      </w:r>
      <w:r w:rsidR="001D6C2C" w:rsidRPr="00F726B9">
        <w:rPr>
          <w:rFonts w:ascii="Times New Roman" w:eastAsia="宋体" w:hAnsi="Times New Roman" w:cs="Times New Roman"/>
          <w:sz w:val="20"/>
          <w:szCs w:val="20"/>
        </w:rPr>
        <w:t xml:space="preserve">, additional O2I penetration loss </w:t>
      </w:r>
      <w:r w:rsidR="001802E3">
        <w:rPr>
          <w:rFonts w:ascii="Times New Roman" w:eastAsia="宋体" w:hAnsi="Times New Roman" w:cs="Times New Roman"/>
          <w:sz w:val="20"/>
          <w:szCs w:val="20"/>
        </w:rPr>
        <w:fldChar w:fldCharType="begin"/>
      </w:r>
      <w:r w:rsidR="001802E3">
        <w:rPr>
          <w:rFonts w:ascii="Times New Roman" w:eastAsia="宋体" w:hAnsi="Times New Roman" w:cs="Times New Roman"/>
          <w:sz w:val="20"/>
          <w:szCs w:val="20"/>
        </w:rPr>
        <w:instrText xml:space="preserve"> REF _Ref47688277 \r \h </w:instrText>
      </w:r>
      <w:r w:rsidR="001802E3">
        <w:rPr>
          <w:rFonts w:ascii="Times New Roman" w:eastAsia="宋体" w:hAnsi="Times New Roman" w:cs="Times New Roman"/>
          <w:sz w:val="20"/>
          <w:szCs w:val="20"/>
        </w:rPr>
      </w:r>
      <w:r w:rsidR="001802E3">
        <w:rPr>
          <w:rFonts w:ascii="Times New Roman" w:eastAsia="宋体" w:hAnsi="Times New Roman" w:cs="Times New Roman"/>
          <w:sz w:val="20"/>
          <w:szCs w:val="20"/>
        </w:rPr>
        <w:fldChar w:fldCharType="separate"/>
      </w:r>
      <w:r w:rsidR="001802E3">
        <w:rPr>
          <w:rFonts w:ascii="Times New Roman" w:eastAsia="宋体" w:hAnsi="Times New Roman" w:cs="Times New Roman"/>
          <w:sz w:val="20"/>
          <w:szCs w:val="20"/>
        </w:rPr>
        <w:t>[2]</w:t>
      </w:r>
      <w:r w:rsidR="001802E3">
        <w:rPr>
          <w:rFonts w:ascii="Times New Roman" w:eastAsia="宋体" w:hAnsi="Times New Roman" w:cs="Times New Roman"/>
          <w:sz w:val="20"/>
          <w:szCs w:val="20"/>
        </w:rPr>
        <w:fldChar w:fldCharType="end"/>
      </w:r>
      <w:r w:rsidR="001D6C2C" w:rsidRPr="00F726B9">
        <w:rPr>
          <w:rFonts w:ascii="Times New Roman" w:eastAsia="宋体" w:hAnsi="Times New Roman" w:cs="Times New Roman"/>
          <w:sz w:val="20"/>
          <w:szCs w:val="20"/>
        </w:rPr>
        <w:t xml:space="preserve"> </w:t>
      </w:r>
      <w:r w:rsidR="00577678">
        <w:rPr>
          <w:rFonts w:ascii="Times New Roman" w:eastAsia="宋体" w:hAnsi="Times New Roman" w:cs="Times New Roman"/>
          <w:sz w:val="20"/>
          <w:szCs w:val="20"/>
        </w:rPr>
        <w:t>need</w:t>
      </w:r>
      <w:r w:rsidR="0089028D">
        <w:rPr>
          <w:rFonts w:ascii="Times New Roman" w:eastAsia="宋体" w:hAnsi="Times New Roman" w:cs="Times New Roman"/>
          <w:sz w:val="20"/>
          <w:szCs w:val="20"/>
        </w:rPr>
        <w:t>s</w:t>
      </w:r>
      <w:r w:rsidR="00577678">
        <w:rPr>
          <w:rFonts w:ascii="Times New Roman" w:eastAsia="宋体" w:hAnsi="Times New Roman" w:cs="Times New Roman"/>
          <w:sz w:val="20"/>
          <w:szCs w:val="20"/>
        </w:rPr>
        <w:t xml:space="preserve"> to </w:t>
      </w:r>
      <w:r w:rsidR="007928D8" w:rsidRPr="00F726B9">
        <w:rPr>
          <w:rFonts w:ascii="Times New Roman" w:eastAsia="宋体" w:hAnsi="Times New Roman" w:cs="Times New Roman"/>
          <w:sz w:val="20"/>
          <w:szCs w:val="20"/>
        </w:rPr>
        <w:t>be considered</w:t>
      </w:r>
      <w:r w:rsidR="001D6C2C" w:rsidRPr="00F726B9">
        <w:rPr>
          <w:rFonts w:ascii="Times New Roman" w:eastAsia="宋体" w:hAnsi="Times New Roman" w:cs="Times New Roman"/>
          <w:sz w:val="20"/>
          <w:szCs w:val="20"/>
        </w:rPr>
        <w:t>.</w:t>
      </w:r>
      <w:r w:rsidR="007928D8" w:rsidRPr="00F726B9">
        <w:rPr>
          <w:rFonts w:ascii="Times New Roman" w:eastAsia="宋体" w:hAnsi="Times New Roman" w:cs="Times New Roman"/>
          <w:sz w:val="20"/>
          <w:szCs w:val="20"/>
        </w:rPr>
        <w:t xml:space="preserve"> </w:t>
      </w:r>
      <w:r w:rsidR="00450D64" w:rsidRPr="00F726B9">
        <w:rPr>
          <w:rFonts w:ascii="Times New Roman" w:eastAsia="宋体" w:hAnsi="Times New Roman" w:cs="Times New Roman"/>
          <w:sz w:val="20"/>
          <w:szCs w:val="20"/>
        </w:rPr>
        <w:t xml:space="preserve">Moreover, other impacts, e.g., positioning accuracy should also be </w:t>
      </w:r>
      <w:r w:rsidR="00F02AD6">
        <w:rPr>
          <w:rFonts w:ascii="Times New Roman" w:eastAsia="宋体" w:hAnsi="Times New Roman" w:cs="Times New Roman"/>
          <w:sz w:val="20"/>
          <w:szCs w:val="20"/>
        </w:rPr>
        <w:t>taken into account for</w:t>
      </w:r>
      <w:r w:rsidR="00450D64" w:rsidRPr="00F726B9">
        <w:rPr>
          <w:rFonts w:ascii="Times New Roman" w:eastAsia="宋体" w:hAnsi="Times New Roman" w:cs="Times New Roman"/>
          <w:sz w:val="20"/>
          <w:szCs w:val="20"/>
        </w:rPr>
        <w:t xml:space="preserve"> </w:t>
      </w:r>
      <w:r w:rsidR="007B69C6">
        <w:rPr>
          <w:rFonts w:ascii="Times New Roman" w:eastAsia="宋体" w:hAnsi="Times New Roman" w:cs="Times New Roman"/>
          <w:sz w:val="20"/>
          <w:szCs w:val="20"/>
        </w:rPr>
        <w:t xml:space="preserve">solution </w:t>
      </w:r>
      <w:r w:rsidR="00436C10">
        <w:rPr>
          <w:rFonts w:ascii="Times New Roman" w:eastAsia="宋体" w:hAnsi="Times New Roman" w:cs="Times New Roman"/>
          <w:sz w:val="20"/>
          <w:szCs w:val="20"/>
        </w:rPr>
        <w:t>evaluation</w:t>
      </w:r>
      <w:r w:rsidR="00CE2003" w:rsidRPr="00F726B9">
        <w:rPr>
          <w:rFonts w:ascii="Times New Roman" w:eastAsia="宋体" w:hAnsi="Times New Roman" w:cs="Times New Roman"/>
          <w:sz w:val="20"/>
          <w:szCs w:val="20"/>
        </w:rPr>
        <w:t>.</w:t>
      </w:r>
    </w:p>
    <w:p w14:paraId="1884AF15" w14:textId="72523789" w:rsidR="00395DD3" w:rsidRPr="00F726B9" w:rsidRDefault="00CE2003" w:rsidP="00F726B9">
      <w:pPr>
        <w:pStyle w:val="ListParagraph"/>
        <w:numPr>
          <w:ilvl w:val="0"/>
          <w:numId w:val="32"/>
        </w:numPr>
        <w:tabs>
          <w:tab w:val="left" w:pos="3630"/>
        </w:tabs>
        <w:spacing w:beforeLines="50" w:before="120" w:afterLines="50" w:after="120" w:line="240" w:lineRule="auto"/>
        <w:ind w:firstLineChars="0"/>
        <w:jc w:val="both"/>
        <w:rPr>
          <w:rFonts w:ascii="Times New Roman" w:eastAsia="宋体" w:hAnsi="Times New Roman" w:cs="Times New Roman"/>
          <w:sz w:val="20"/>
          <w:szCs w:val="20"/>
        </w:rPr>
      </w:pPr>
      <w:r w:rsidRPr="00F726B9">
        <w:rPr>
          <w:rFonts w:ascii="Times New Roman" w:eastAsia="宋体" w:hAnsi="Times New Roman" w:cs="Times New Roman"/>
          <w:sz w:val="20"/>
          <w:szCs w:val="20"/>
        </w:rPr>
        <w:t>Outdoor UE: Different as NR NTN, even for some typical use case</w:t>
      </w:r>
      <w:r w:rsidR="008F0990" w:rsidRPr="00F726B9">
        <w:rPr>
          <w:rFonts w:ascii="Times New Roman" w:eastAsia="宋体" w:hAnsi="Times New Roman" w:cs="Times New Roman"/>
          <w:sz w:val="20"/>
          <w:szCs w:val="20"/>
        </w:rPr>
        <w:t xml:space="preserve"> </w:t>
      </w:r>
      <w:r w:rsidR="00732DEA">
        <w:rPr>
          <w:rFonts w:ascii="Times New Roman" w:eastAsia="宋体" w:hAnsi="Times New Roman" w:cs="Times New Roman"/>
          <w:sz w:val="20"/>
          <w:szCs w:val="20"/>
        </w:rPr>
        <w:t xml:space="preserve">with </w:t>
      </w:r>
      <w:r w:rsidR="00732DEA" w:rsidRPr="00F726B9">
        <w:rPr>
          <w:rFonts w:ascii="Times New Roman" w:eastAsia="宋体" w:hAnsi="Times New Roman" w:cs="Times New Roman"/>
          <w:sz w:val="20"/>
          <w:szCs w:val="20"/>
        </w:rPr>
        <w:t xml:space="preserve">for </w:t>
      </w:r>
      <w:r w:rsidR="00732DEA">
        <w:rPr>
          <w:rFonts w:ascii="Times New Roman" w:eastAsia="宋体" w:hAnsi="Times New Roman" w:cs="Times New Roman"/>
          <w:sz w:val="20"/>
          <w:szCs w:val="20"/>
        </w:rPr>
        <w:t>terminal in outdoor scenarios</w:t>
      </w:r>
      <w:r w:rsidRPr="00F726B9">
        <w:rPr>
          <w:rFonts w:ascii="Times New Roman" w:eastAsia="宋体" w:hAnsi="Times New Roman" w:cs="Times New Roman"/>
          <w:sz w:val="20"/>
          <w:szCs w:val="20"/>
        </w:rPr>
        <w:t xml:space="preserve">, e.g., logistic, forest monitoring, </w:t>
      </w:r>
      <w:r w:rsidR="00403664" w:rsidRPr="00F726B9">
        <w:rPr>
          <w:rFonts w:ascii="Times New Roman" w:eastAsia="宋体" w:hAnsi="Times New Roman" w:cs="Times New Roman"/>
          <w:sz w:val="20"/>
          <w:szCs w:val="20"/>
        </w:rPr>
        <w:t>the assumption with pure</w:t>
      </w:r>
      <w:r w:rsidR="00D33EE4" w:rsidRPr="00F726B9">
        <w:rPr>
          <w:rFonts w:ascii="Times New Roman" w:eastAsia="宋体" w:hAnsi="Times New Roman" w:cs="Times New Roman"/>
          <w:sz w:val="20"/>
          <w:szCs w:val="20"/>
        </w:rPr>
        <w:t xml:space="preserve"> free space loss only </w:t>
      </w:r>
      <w:r w:rsidR="00403664" w:rsidRPr="00F726B9">
        <w:rPr>
          <w:rFonts w:ascii="Times New Roman" w:eastAsia="宋体" w:hAnsi="Times New Roman" w:cs="Times New Roman"/>
          <w:sz w:val="20"/>
          <w:szCs w:val="20"/>
        </w:rPr>
        <w:t xml:space="preserve">will not be available due to the </w:t>
      </w:r>
      <w:r w:rsidR="008F0990" w:rsidRPr="00F726B9">
        <w:rPr>
          <w:rFonts w:ascii="Times New Roman" w:eastAsia="宋体" w:hAnsi="Times New Roman" w:cs="Times New Roman"/>
          <w:sz w:val="20"/>
          <w:szCs w:val="20"/>
        </w:rPr>
        <w:t>blockage from vegetation</w:t>
      </w:r>
      <w:r w:rsidR="00823DFD">
        <w:rPr>
          <w:rFonts w:ascii="Times New Roman" w:eastAsia="宋体" w:hAnsi="Times New Roman" w:cs="Times New Roman"/>
          <w:sz w:val="20"/>
          <w:szCs w:val="20"/>
        </w:rPr>
        <w:t xml:space="preserve"> </w:t>
      </w:r>
      <w:r w:rsidR="00823DFD">
        <w:rPr>
          <w:rFonts w:ascii="Times New Roman" w:eastAsia="宋体" w:hAnsi="Times New Roman" w:cs="Times New Roman"/>
          <w:sz w:val="20"/>
          <w:szCs w:val="20"/>
        </w:rPr>
        <w:fldChar w:fldCharType="begin"/>
      </w:r>
      <w:r w:rsidR="00823DFD">
        <w:rPr>
          <w:rFonts w:ascii="Times New Roman" w:eastAsia="宋体" w:hAnsi="Times New Roman" w:cs="Times New Roman"/>
          <w:sz w:val="20"/>
          <w:szCs w:val="20"/>
        </w:rPr>
        <w:instrText xml:space="preserve"> REF _Ref47687051 \r \h </w:instrText>
      </w:r>
      <w:r w:rsidR="00823DFD">
        <w:rPr>
          <w:rFonts w:ascii="Times New Roman" w:eastAsia="宋体" w:hAnsi="Times New Roman" w:cs="Times New Roman"/>
          <w:sz w:val="20"/>
          <w:szCs w:val="20"/>
        </w:rPr>
      </w:r>
      <w:r w:rsidR="00823DFD">
        <w:rPr>
          <w:rFonts w:ascii="Times New Roman" w:eastAsia="宋体" w:hAnsi="Times New Roman" w:cs="Times New Roman"/>
          <w:sz w:val="20"/>
          <w:szCs w:val="20"/>
        </w:rPr>
        <w:fldChar w:fldCharType="separate"/>
      </w:r>
      <w:r w:rsidR="001802E3">
        <w:rPr>
          <w:rFonts w:ascii="Times New Roman" w:eastAsia="宋体" w:hAnsi="Times New Roman" w:cs="Times New Roman"/>
          <w:sz w:val="20"/>
          <w:szCs w:val="20"/>
        </w:rPr>
        <w:t>[3]</w:t>
      </w:r>
      <w:r w:rsidR="00823DFD">
        <w:rPr>
          <w:rFonts w:ascii="Times New Roman" w:eastAsia="宋体" w:hAnsi="Times New Roman" w:cs="Times New Roman"/>
          <w:sz w:val="20"/>
          <w:szCs w:val="20"/>
        </w:rPr>
        <w:fldChar w:fldCharType="end"/>
      </w:r>
      <w:r w:rsidR="00823DFD">
        <w:rPr>
          <w:rFonts w:ascii="Times New Roman" w:eastAsia="宋体" w:hAnsi="Times New Roman" w:cs="Times New Roman"/>
          <w:sz w:val="20"/>
          <w:szCs w:val="20"/>
        </w:rPr>
        <w:t xml:space="preserve"> </w:t>
      </w:r>
      <w:r w:rsidR="008F0990" w:rsidRPr="00F726B9">
        <w:rPr>
          <w:rFonts w:ascii="Times New Roman" w:eastAsia="宋体" w:hAnsi="Times New Roman" w:cs="Times New Roman"/>
          <w:sz w:val="20"/>
          <w:szCs w:val="20"/>
        </w:rPr>
        <w:t>or</w:t>
      </w:r>
      <w:r w:rsidR="00122C7E" w:rsidRPr="00F726B9">
        <w:rPr>
          <w:rFonts w:ascii="Times New Roman" w:eastAsia="宋体" w:hAnsi="Times New Roman" w:cs="Times New Roman"/>
          <w:sz w:val="20"/>
          <w:szCs w:val="20"/>
        </w:rPr>
        <w:t xml:space="preserve"> others</w:t>
      </w:r>
      <w:r w:rsidR="00122C7E" w:rsidRPr="00F726B9">
        <w:rPr>
          <w:rFonts w:ascii="Times New Roman" w:eastAsia="宋体" w:hAnsi="Times New Roman" w:cs="Times New Roman" w:hint="eastAsia"/>
          <w:sz w:val="20"/>
          <w:szCs w:val="20"/>
        </w:rPr>
        <w:t>.</w:t>
      </w:r>
      <w:r w:rsidR="00D33EE4" w:rsidRPr="00F726B9">
        <w:rPr>
          <w:rFonts w:ascii="Times New Roman" w:eastAsia="宋体" w:hAnsi="Times New Roman" w:cs="Times New Roman"/>
          <w:sz w:val="20"/>
          <w:szCs w:val="20"/>
        </w:rPr>
        <w:t xml:space="preserve"> Therefore, before the performance evaluation, typical use case should be identified with corresponding assumption on the channel condition. For example, for the logistic case, if the direct connection between </w:t>
      </w:r>
      <w:r w:rsidR="002A4A41" w:rsidRPr="00F726B9">
        <w:rPr>
          <w:rFonts w:ascii="Times New Roman" w:eastAsia="宋体" w:hAnsi="Times New Roman" w:cs="Times New Roman"/>
          <w:sz w:val="20"/>
          <w:szCs w:val="20"/>
        </w:rPr>
        <w:t xml:space="preserve">IoT </w:t>
      </w:r>
      <w:r w:rsidR="00D33EE4" w:rsidRPr="00F726B9">
        <w:rPr>
          <w:rFonts w:ascii="Times New Roman" w:eastAsia="宋体" w:hAnsi="Times New Roman" w:cs="Times New Roman"/>
          <w:sz w:val="20"/>
          <w:szCs w:val="20"/>
        </w:rPr>
        <w:t>terminal and satellite is assumed even for the cargo within container</w:t>
      </w:r>
      <w:r w:rsidR="002A4A41" w:rsidRPr="00F726B9">
        <w:rPr>
          <w:rFonts w:ascii="Times New Roman" w:eastAsia="宋体" w:hAnsi="Times New Roman" w:cs="Times New Roman"/>
          <w:sz w:val="20"/>
          <w:szCs w:val="20"/>
        </w:rPr>
        <w:t xml:space="preserve">, additional penetration loss similar as the O2I car penetration defined in </w:t>
      </w:r>
      <w:r w:rsidR="002A4A41" w:rsidRPr="00F726B9">
        <w:rPr>
          <w:rFonts w:ascii="Times New Roman" w:eastAsia="宋体" w:hAnsi="Times New Roman" w:cs="Times New Roman"/>
          <w:sz w:val="20"/>
          <w:szCs w:val="20"/>
        </w:rPr>
        <w:fldChar w:fldCharType="begin"/>
      </w:r>
      <w:r w:rsidR="002A4A41" w:rsidRPr="00F726B9">
        <w:rPr>
          <w:rFonts w:ascii="Times New Roman" w:eastAsia="宋体" w:hAnsi="Times New Roman" w:cs="Times New Roman"/>
          <w:sz w:val="20"/>
          <w:szCs w:val="20"/>
        </w:rPr>
        <w:instrText xml:space="preserve"> REF _Ref47685616 \r \h </w:instrText>
      </w:r>
      <w:r w:rsidR="002A4A41" w:rsidRPr="00F726B9">
        <w:rPr>
          <w:rFonts w:ascii="Times New Roman" w:eastAsia="宋体" w:hAnsi="Times New Roman" w:cs="Times New Roman"/>
          <w:sz w:val="20"/>
          <w:szCs w:val="20"/>
        </w:rPr>
      </w:r>
      <w:r w:rsidR="002A4A41" w:rsidRPr="00F726B9">
        <w:rPr>
          <w:rFonts w:ascii="Times New Roman" w:eastAsia="宋体" w:hAnsi="Times New Roman" w:cs="Times New Roman"/>
          <w:sz w:val="20"/>
          <w:szCs w:val="20"/>
        </w:rPr>
        <w:fldChar w:fldCharType="separate"/>
      </w:r>
      <w:r w:rsidR="001802E3">
        <w:rPr>
          <w:rFonts w:ascii="Times New Roman" w:eastAsia="宋体" w:hAnsi="Times New Roman" w:cs="Times New Roman"/>
          <w:sz w:val="20"/>
          <w:szCs w:val="20"/>
        </w:rPr>
        <w:t>[4]</w:t>
      </w:r>
      <w:r w:rsidR="002A4A41" w:rsidRPr="00F726B9">
        <w:rPr>
          <w:rFonts w:ascii="Times New Roman" w:eastAsia="宋体" w:hAnsi="Times New Roman" w:cs="Times New Roman"/>
          <w:sz w:val="20"/>
          <w:szCs w:val="20"/>
        </w:rPr>
        <w:fldChar w:fldCharType="end"/>
      </w:r>
      <w:r w:rsidR="002A4A41" w:rsidRPr="00F726B9">
        <w:rPr>
          <w:rFonts w:ascii="Times New Roman" w:eastAsia="宋体" w:hAnsi="Times New Roman" w:cs="Times New Roman"/>
          <w:sz w:val="20"/>
          <w:szCs w:val="20"/>
        </w:rPr>
        <w:t xml:space="preserve"> should be considered. </w:t>
      </w:r>
    </w:p>
    <w:p w14:paraId="2B06A59F" w14:textId="78E68374" w:rsidR="005A6B23" w:rsidRDefault="005A6B23" w:rsidP="00955D97">
      <w:pPr>
        <w:pStyle w:val="ListParagraph"/>
        <w:numPr>
          <w:ilvl w:val="0"/>
          <w:numId w:val="30"/>
        </w:numPr>
        <w:tabs>
          <w:tab w:val="left" w:pos="3630"/>
        </w:tabs>
        <w:spacing w:beforeLines="50" w:before="120" w:afterLines="50" w:after="120" w:line="240" w:lineRule="auto"/>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UE density and traffic assumption</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w:t>
      </w:r>
    </w:p>
    <w:p w14:paraId="743595FA" w14:textId="1A4097DC" w:rsidR="00ED1AA7" w:rsidRPr="000A3B6F" w:rsidRDefault="003038EF" w:rsidP="000A3B6F">
      <w:pPr>
        <w:pStyle w:val="ListParagraph"/>
        <w:tabs>
          <w:tab w:val="left" w:pos="3630"/>
        </w:tabs>
        <w:spacing w:beforeLines="50" w:before="120" w:afterLines="50" w:after="120" w:line="240" w:lineRule="auto"/>
        <w:ind w:left="86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s elaborated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_Ref47687321 \r \h </w:instrText>
      </w:r>
      <w:r w:rsidR="00ED1AA7">
        <w:rPr>
          <w:rFonts w:ascii="Times New Roman" w:eastAsia="宋体" w:hAnsi="Times New Roman" w:cs="Times New Roman"/>
          <w:sz w:val="20"/>
          <w:szCs w:val="20"/>
        </w:rPr>
        <w:instrText xml:space="preserve">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1802E3">
        <w:rPr>
          <w:rFonts w:ascii="Times New Roman" w:eastAsia="宋体" w:hAnsi="Times New Roman" w:cs="Times New Roman"/>
          <w:sz w:val="20"/>
          <w:szCs w:val="20"/>
        </w:rPr>
        <w:t>[5]</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the terrestrial IoT is able to fulfill the requirement of ITU on 5G, e.g., </w:t>
      </w:r>
      <w:r w:rsidR="00ED1AA7" w:rsidRPr="00ED1AA7">
        <w:rPr>
          <w:rFonts w:ascii="Times New Roman" w:eastAsia="宋体" w:hAnsi="Times New Roman" w:cs="Times New Roman"/>
          <w:sz w:val="20"/>
          <w:szCs w:val="20"/>
        </w:rPr>
        <w:t>1,000,000</w:t>
      </w:r>
      <w:r w:rsidR="001366AB">
        <w:rPr>
          <w:rFonts w:ascii="Times New Roman" w:eastAsia="宋体" w:hAnsi="Times New Roman" w:cs="Times New Roman"/>
          <w:sz w:val="20"/>
          <w:szCs w:val="20"/>
        </w:rPr>
        <w:t xml:space="preserve"> device/km</w:t>
      </w:r>
      <w:r w:rsidR="00ED1AA7" w:rsidRPr="001366AB">
        <w:rPr>
          <w:rFonts w:ascii="Times New Roman" w:eastAsia="宋体" w:hAnsi="Times New Roman" w:cs="Times New Roman"/>
          <w:sz w:val="20"/>
          <w:szCs w:val="20"/>
          <w:vertAlign w:val="superscript"/>
        </w:rPr>
        <w:t>2</w:t>
      </w:r>
      <w:r w:rsidR="001366AB">
        <w:rPr>
          <w:rFonts w:ascii="Times New Roman" w:eastAsia="宋体" w:hAnsi="Times New Roman" w:cs="Times New Roman"/>
          <w:sz w:val="20"/>
          <w:szCs w:val="20"/>
        </w:rPr>
        <w:t xml:space="preserve"> </w:t>
      </w:r>
      <w:r w:rsidR="00732DEA">
        <w:rPr>
          <w:rFonts w:ascii="Times New Roman" w:eastAsia="宋体" w:hAnsi="Times New Roman" w:cs="Times New Roman"/>
          <w:sz w:val="20"/>
          <w:szCs w:val="20"/>
        </w:rPr>
        <w:t>by assuming</w:t>
      </w:r>
      <w:r w:rsidR="001366AB">
        <w:rPr>
          <w:rFonts w:ascii="Times New Roman" w:eastAsia="宋体" w:hAnsi="Times New Roman" w:cs="Times New Roman"/>
          <w:sz w:val="20"/>
          <w:szCs w:val="20"/>
        </w:rPr>
        <w:t xml:space="preserve"> the BS deployment with ISD equaling to 500 and 1732 m for different evaluation configuration</w:t>
      </w:r>
      <w:r w:rsidR="000A3B6F">
        <w:rPr>
          <w:rFonts w:ascii="Times New Roman" w:eastAsia="宋体" w:hAnsi="Times New Roman" w:cs="Times New Roman"/>
          <w:sz w:val="20"/>
          <w:szCs w:val="20"/>
        </w:rPr>
        <w:t>s</w:t>
      </w:r>
      <w:r w:rsidR="001366AB">
        <w:rPr>
          <w:rFonts w:ascii="Times New Roman" w:eastAsia="宋体" w:hAnsi="Times New Roman" w:cs="Times New Roman"/>
          <w:sz w:val="20"/>
          <w:szCs w:val="20"/>
        </w:rPr>
        <w:t xml:space="preserve">. In NTN case, as the </w:t>
      </w:r>
      <w:r w:rsidR="00AC469B">
        <w:rPr>
          <w:rFonts w:ascii="Times New Roman" w:eastAsia="宋体" w:hAnsi="Times New Roman" w:cs="Times New Roman"/>
          <w:sz w:val="20"/>
          <w:szCs w:val="20"/>
        </w:rPr>
        <w:t xml:space="preserve">parameters listed in </w:t>
      </w:r>
      <w:r w:rsidR="00934375">
        <w:rPr>
          <w:rFonts w:ascii="Times New Roman" w:eastAsia="宋体" w:hAnsi="Times New Roman" w:cs="Times New Roman"/>
          <w:sz w:val="20"/>
          <w:szCs w:val="20"/>
        </w:rPr>
        <w:fldChar w:fldCharType="begin"/>
      </w:r>
      <w:r w:rsidR="00934375">
        <w:rPr>
          <w:rFonts w:ascii="Times New Roman" w:eastAsia="宋体" w:hAnsi="Times New Roman" w:cs="Times New Roman"/>
          <w:sz w:val="20"/>
          <w:szCs w:val="20"/>
        </w:rPr>
        <w:instrText xml:space="preserve"> REF _Ref47688497 \h  \* MERGEFORMAT </w:instrText>
      </w:r>
      <w:r w:rsidR="00934375">
        <w:rPr>
          <w:rFonts w:ascii="Times New Roman" w:eastAsia="宋体" w:hAnsi="Times New Roman" w:cs="Times New Roman"/>
          <w:sz w:val="20"/>
          <w:szCs w:val="20"/>
        </w:rPr>
      </w:r>
      <w:r w:rsidR="00934375">
        <w:rPr>
          <w:rFonts w:ascii="Times New Roman" w:eastAsia="宋体" w:hAnsi="Times New Roman" w:cs="Times New Roman"/>
          <w:sz w:val="20"/>
          <w:szCs w:val="20"/>
        </w:rPr>
        <w:fldChar w:fldCharType="separate"/>
      </w:r>
      <w:r w:rsidR="001802E3" w:rsidRPr="001802E3">
        <w:rPr>
          <w:rFonts w:ascii="Times New Roman" w:eastAsia="宋体" w:hAnsi="Times New Roman" w:cs="Times New Roman"/>
          <w:sz w:val="20"/>
          <w:szCs w:val="20"/>
        </w:rPr>
        <w:t>Table 1</w:t>
      </w:r>
      <w:r w:rsidR="00934375">
        <w:rPr>
          <w:rFonts w:ascii="Times New Roman" w:eastAsia="宋体" w:hAnsi="Times New Roman" w:cs="Times New Roman"/>
          <w:sz w:val="20"/>
          <w:szCs w:val="20"/>
        </w:rPr>
        <w:fldChar w:fldCharType="end"/>
      </w:r>
      <w:r w:rsidR="00934375">
        <w:rPr>
          <w:rFonts w:ascii="Times New Roman" w:eastAsia="宋体" w:hAnsi="Times New Roman" w:cs="Times New Roman"/>
          <w:sz w:val="20"/>
          <w:szCs w:val="20"/>
        </w:rPr>
        <w:t>,</w:t>
      </w:r>
      <w:r w:rsidR="001366AB">
        <w:rPr>
          <w:rFonts w:ascii="Times New Roman" w:eastAsia="宋体" w:hAnsi="Times New Roman" w:cs="Times New Roman"/>
          <w:sz w:val="20"/>
          <w:szCs w:val="20"/>
        </w:rPr>
        <w:t xml:space="preserve"> </w:t>
      </w:r>
      <w:r w:rsidR="007B5F69">
        <w:rPr>
          <w:rFonts w:ascii="Times New Roman" w:eastAsia="宋体" w:hAnsi="Times New Roman" w:cs="Times New Roman"/>
          <w:sz w:val="20"/>
          <w:szCs w:val="20"/>
        </w:rPr>
        <w:t xml:space="preserve">the beam </w:t>
      </w:r>
      <w:r w:rsidR="003013C2">
        <w:rPr>
          <w:rFonts w:ascii="Times New Roman" w:eastAsia="宋体" w:hAnsi="Times New Roman" w:cs="Times New Roman"/>
          <w:sz w:val="20"/>
          <w:szCs w:val="20"/>
        </w:rPr>
        <w:t xml:space="preserve">diameter is up to hundreds km even in case of nadir pointing of satellite. </w:t>
      </w:r>
      <w:r w:rsidR="000A3B6F">
        <w:rPr>
          <w:rFonts w:ascii="Times New Roman" w:eastAsia="宋体" w:hAnsi="Times New Roman" w:cs="Times New Roman"/>
          <w:sz w:val="20"/>
          <w:szCs w:val="20"/>
        </w:rPr>
        <w:t xml:space="preserve">According to such assumption, </w:t>
      </w:r>
      <w:r w:rsidR="00ED5CAF">
        <w:rPr>
          <w:rFonts w:ascii="Times New Roman" w:eastAsia="宋体" w:hAnsi="Times New Roman" w:cs="Times New Roman"/>
          <w:sz w:val="20"/>
          <w:szCs w:val="20"/>
        </w:rPr>
        <w:t>the number of overall UE served by single beam will be extremely</w:t>
      </w:r>
      <w:r w:rsidR="00FA75C7">
        <w:rPr>
          <w:rFonts w:ascii="Times New Roman" w:eastAsia="宋体" w:hAnsi="Times New Roman" w:cs="Times New Roman"/>
          <w:sz w:val="20"/>
          <w:szCs w:val="20"/>
        </w:rPr>
        <w:t xml:space="preserve"> large and </w:t>
      </w:r>
      <w:r w:rsidR="000A3B6F">
        <w:rPr>
          <w:rFonts w:ascii="Times New Roman" w:eastAsia="宋体" w:hAnsi="Times New Roman" w:cs="Times New Roman"/>
          <w:sz w:val="20"/>
          <w:szCs w:val="20"/>
        </w:rPr>
        <w:t>investigation on the capacity of existing design, e.g., PRACH/paging, should be conducted.</w:t>
      </w:r>
      <w:r w:rsidR="000A3B6F" w:rsidRPr="000A3B6F">
        <w:rPr>
          <w:rFonts w:ascii="Times New Roman" w:eastAsia="宋体" w:hAnsi="Times New Roman" w:cs="Times New Roman"/>
          <w:sz w:val="20"/>
          <w:szCs w:val="20"/>
        </w:rPr>
        <w:t xml:space="preserve"> </w:t>
      </w:r>
    </w:p>
    <w:p w14:paraId="19F3CA46" w14:textId="46B48DFA" w:rsidR="00AC469B" w:rsidRPr="0095163D" w:rsidRDefault="00AC469B" w:rsidP="00AC469B">
      <w:pPr>
        <w:pStyle w:val="Caption"/>
        <w:keepNext/>
        <w:rPr>
          <w:b w:val="0"/>
        </w:rPr>
      </w:pPr>
      <w:bookmarkStart w:id="3" w:name="_Ref47688497"/>
      <w:r w:rsidRPr="0095163D">
        <w:rPr>
          <w:b w:val="0"/>
        </w:rPr>
        <w:t xml:space="preserve">Table </w:t>
      </w:r>
      <w:r w:rsidRPr="0095163D">
        <w:rPr>
          <w:b w:val="0"/>
        </w:rPr>
        <w:fldChar w:fldCharType="begin"/>
      </w:r>
      <w:r w:rsidRPr="0095163D">
        <w:rPr>
          <w:b w:val="0"/>
        </w:rPr>
        <w:instrText xml:space="preserve"> SEQ Table \* ARABIC </w:instrText>
      </w:r>
      <w:r w:rsidRPr="0095163D">
        <w:rPr>
          <w:b w:val="0"/>
        </w:rPr>
        <w:fldChar w:fldCharType="separate"/>
      </w:r>
      <w:r w:rsidR="001802E3">
        <w:rPr>
          <w:b w:val="0"/>
          <w:noProof/>
        </w:rPr>
        <w:t>1</w:t>
      </w:r>
      <w:r w:rsidRPr="0095163D">
        <w:rPr>
          <w:b w:val="0"/>
        </w:rPr>
        <w:fldChar w:fldCharType="end"/>
      </w:r>
      <w:bookmarkEnd w:id="3"/>
      <w:r w:rsidRPr="0095163D">
        <w:rPr>
          <w:b w:val="0"/>
        </w:rPr>
        <w:t xml:space="preserve"> Typica</w:t>
      </w:r>
      <w:r w:rsidR="00931278" w:rsidRPr="0095163D">
        <w:rPr>
          <w:b w:val="0"/>
        </w:rPr>
        <w:t xml:space="preserve">l satellite configuration for large coverage </w:t>
      </w:r>
      <w:r w:rsidR="00931278" w:rsidRPr="0095163D">
        <w:rPr>
          <w:b w:val="0"/>
        </w:rPr>
        <w:fldChar w:fldCharType="begin"/>
      </w:r>
      <w:r w:rsidR="00931278" w:rsidRPr="0095163D">
        <w:rPr>
          <w:b w:val="0"/>
        </w:rPr>
        <w:instrText xml:space="preserve"> REF _Ref47688277 \r \h </w:instrText>
      </w:r>
      <w:r w:rsidR="0095163D">
        <w:rPr>
          <w:b w:val="0"/>
        </w:rPr>
        <w:instrText xml:space="preserve"> \* MERGEFORMAT </w:instrText>
      </w:r>
      <w:r w:rsidR="00931278" w:rsidRPr="0095163D">
        <w:rPr>
          <w:b w:val="0"/>
        </w:rPr>
      </w:r>
      <w:r w:rsidR="00931278" w:rsidRPr="0095163D">
        <w:rPr>
          <w:b w:val="0"/>
        </w:rPr>
        <w:fldChar w:fldCharType="separate"/>
      </w:r>
      <w:r w:rsidR="001802E3">
        <w:rPr>
          <w:b w:val="0"/>
        </w:rPr>
        <w:t>[2]</w:t>
      </w:r>
      <w:r w:rsidR="00931278" w:rsidRPr="0095163D">
        <w:rPr>
          <w:b w:val="0"/>
        </w:rPr>
        <w:fldChar w:fldCharType="end"/>
      </w:r>
    </w:p>
    <w:tbl>
      <w:tblPr>
        <w:tblW w:w="7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9"/>
        <w:gridCol w:w="898"/>
        <w:gridCol w:w="1407"/>
        <w:gridCol w:w="1407"/>
        <w:gridCol w:w="1407"/>
      </w:tblGrid>
      <w:tr w:rsidR="007B5F69" w:rsidRPr="007B5F69" w14:paraId="54D47927" w14:textId="77777777" w:rsidTr="00F3592D">
        <w:trPr>
          <w:trHeight w:val="388"/>
          <w:jc w:val="center"/>
        </w:trPr>
        <w:tc>
          <w:tcPr>
            <w:tcW w:w="0" w:type="auto"/>
            <w:gridSpan w:val="2"/>
            <w:vAlign w:val="center"/>
          </w:tcPr>
          <w:p w14:paraId="77AB43BE"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Satellite orbit</w:t>
            </w:r>
          </w:p>
        </w:tc>
        <w:tc>
          <w:tcPr>
            <w:tcW w:w="0" w:type="auto"/>
            <w:vAlign w:val="center"/>
          </w:tcPr>
          <w:p w14:paraId="0052BC60"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GEO</w:t>
            </w:r>
          </w:p>
        </w:tc>
        <w:tc>
          <w:tcPr>
            <w:tcW w:w="0" w:type="auto"/>
            <w:vAlign w:val="center"/>
          </w:tcPr>
          <w:p w14:paraId="0111552B"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LEO-1200</w:t>
            </w:r>
          </w:p>
        </w:tc>
        <w:tc>
          <w:tcPr>
            <w:tcW w:w="0" w:type="auto"/>
            <w:vAlign w:val="center"/>
          </w:tcPr>
          <w:p w14:paraId="10FCFF22"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LEO-600</w:t>
            </w:r>
          </w:p>
        </w:tc>
      </w:tr>
      <w:tr w:rsidR="007B5F69" w:rsidRPr="007B5F69" w14:paraId="505F8341" w14:textId="77777777" w:rsidTr="00F3592D">
        <w:trPr>
          <w:trHeight w:val="388"/>
          <w:jc w:val="center"/>
        </w:trPr>
        <w:tc>
          <w:tcPr>
            <w:tcW w:w="0" w:type="auto"/>
            <w:gridSpan w:val="2"/>
            <w:vAlign w:val="center"/>
          </w:tcPr>
          <w:p w14:paraId="7638BC5C"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Satellite altitude</w:t>
            </w:r>
          </w:p>
        </w:tc>
        <w:tc>
          <w:tcPr>
            <w:tcW w:w="0" w:type="auto"/>
            <w:vAlign w:val="center"/>
          </w:tcPr>
          <w:p w14:paraId="799F048A"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35786 km</w:t>
            </w:r>
          </w:p>
        </w:tc>
        <w:tc>
          <w:tcPr>
            <w:tcW w:w="0" w:type="auto"/>
            <w:vAlign w:val="center"/>
          </w:tcPr>
          <w:p w14:paraId="647E0A5B"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1200 km</w:t>
            </w:r>
          </w:p>
        </w:tc>
        <w:tc>
          <w:tcPr>
            <w:tcW w:w="0" w:type="auto"/>
            <w:vAlign w:val="center"/>
          </w:tcPr>
          <w:p w14:paraId="5260385F"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600 km</w:t>
            </w:r>
          </w:p>
        </w:tc>
      </w:tr>
      <w:tr w:rsidR="007B5F69" w:rsidRPr="007B5F69" w14:paraId="1D5E2139" w14:textId="77777777" w:rsidTr="00F3592D">
        <w:trPr>
          <w:trHeight w:val="352"/>
          <w:jc w:val="center"/>
        </w:trPr>
        <w:tc>
          <w:tcPr>
            <w:tcW w:w="0" w:type="auto"/>
            <w:gridSpan w:val="2"/>
            <w:vAlign w:val="center"/>
          </w:tcPr>
          <w:p w14:paraId="7B3B4048"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Satellite antenna pattern</w:t>
            </w:r>
          </w:p>
        </w:tc>
        <w:tc>
          <w:tcPr>
            <w:tcW w:w="0" w:type="auto"/>
          </w:tcPr>
          <w:p w14:paraId="2B1E0B09"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Section 6.4.1 in [2]</w:t>
            </w:r>
          </w:p>
        </w:tc>
        <w:tc>
          <w:tcPr>
            <w:tcW w:w="0" w:type="auto"/>
          </w:tcPr>
          <w:p w14:paraId="3A9A1BEE"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Section 6.4.1 in [2]</w:t>
            </w:r>
          </w:p>
        </w:tc>
        <w:tc>
          <w:tcPr>
            <w:tcW w:w="0" w:type="auto"/>
          </w:tcPr>
          <w:p w14:paraId="452E5420"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Section 6.4.1 in [2]</w:t>
            </w:r>
          </w:p>
        </w:tc>
      </w:tr>
      <w:tr w:rsidR="007B5F69" w:rsidRPr="007B5F69" w14:paraId="49E77656" w14:textId="77777777" w:rsidTr="00F3592D">
        <w:trPr>
          <w:trHeight w:val="352"/>
          <w:jc w:val="center"/>
        </w:trPr>
        <w:tc>
          <w:tcPr>
            <w:tcW w:w="0" w:type="auto"/>
            <w:gridSpan w:val="5"/>
            <w:vAlign w:val="center"/>
          </w:tcPr>
          <w:p w14:paraId="3F2D5A21"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Payload characteristics for DL transmissions</w:t>
            </w:r>
          </w:p>
        </w:tc>
      </w:tr>
      <w:tr w:rsidR="007B5F69" w:rsidRPr="007B5F69" w14:paraId="53E8C960" w14:textId="77777777" w:rsidTr="00F3592D">
        <w:trPr>
          <w:trHeight w:val="621"/>
          <w:jc w:val="center"/>
        </w:trPr>
        <w:tc>
          <w:tcPr>
            <w:tcW w:w="0" w:type="auto"/>
            <w:vAlign w:val="center"/>
          </w:tcPr>
          <w:p w14:paraId="4FB38C9F"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Equivalent satellite antenna aperture (Note 1)</w:t>
            </w:r>
          </w:p>
        </w:tc>
        <w:tc>
          <w:tcPr>
            <w:tcW w:w="0" w:type="auto"/>
            <w:vMerge w:val="restart"/>
            <w:vAlign w:val="center"/>
          </w:tcPr>
          <w:p w14:paraId="36267F43"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S-band</w:t>
            </w:r>
          </w:p>
          <w:p w14:paraId="7DECFC76" w14:textId="77777777" w:rsidR="007B5F69" w:rsidRPr="007B5F69" w:rsidRDefault="007B5F69" w:rsidP="00857490">
            <w:pPr>
              <w:rPr>
                <w:rFonts w:ascii="Times New Roman" w:hAnsi="Times New Roman" w:cs="Times New Roman"/>
                <w:b/>
                <w:sz w:val="20"/>
                <w:szCs w:val="20"/>
              </w:rPr>
            </w:pPr>
            <w:r w:rsidRPr="007B5F69">
              <w:rPr>
                <w:rFonts w:ascii="Times New Roman" w:hAnsi="Times New Roman" w:cs="Times New Roman"/>
                <w:sz w:val="20"/>
                <w:szCs w:val="20"/>
              </w:rPr>
              <w:t>(i.e. 2 GHz)</w:t>
            </w:r>
          </w:p>
        </w:tc>
        <w:tc>
          <w:tcPr>
            <w:tcW w:w="0" w:type="auto"/>
            <w:vAlign w:val="center"/>
          </w:tcPr>
          <w:p w14:paraId="079E33E1"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12 m</w:t>
            </w:r>
          </w:p>
        </w:tc>
        <w:tc>
          <w:tcPr>
            <w:tcW w:w="0" w:type="auto"/>
            <w:vAlign w:val="center"/>
          </w:tcPr>
          <w:p w14:paraId="5B38FFB3"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1 m</w:t>
            </w:r>
          </w:p>
        </w:tc>
        <w:tc>
          <w:tcPr>
            <w:tcW w:w="0" w:type="auto"/>
            <w:vAlign w:val="center"/>
          </w:tcPr>
          <w:p w14:paraId="34B66260"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1 m</w:t>
            </w:r>
          </w:p>
        </w:tc>
      </w:tr>
      <w:tr w:rsidR="007B5F69" w:rsidRPr="007B5F69" w14:paraId="58AA149F" w14:textId="77777777" w:rsidTr="00F3592D">
        <w:trPr>
          <w:trHeight w:val="388"/>
          <w:jc w:val="center"/>
        </w:trPr>
        <w:tc>
          <w:tcPr>
            <w:tcW w:w="0" w:type="auto"/>
            <w:vAlign w:val="center"/>
          </w:tcPr>
          <w:p w14:paraId="2482532D"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Satellite EIRP density</w:t>
            </w:r>
          </w:p>
        </w:tc>
        <w:tc>
          <w:tcPr>
            <w:tcW w:w="0" w:type="auto"/>
            <w:vMerge/>
          </w:tcPr>
          <w:p w14:paraId="36BD9D05" w14:textId="77777777" w:rsidR="007B5F69" w:rsidRPr="007B5F69" w:rsidRDefault="007B5F69" w:rsidP="00857490">
            <w:pPr>
              <w:rPr>
                <w:rFonts w:ascii="Times New Roman" w:hAnsi="Times New Roman" w:cs="Times New Roman"/>
                <w:sz w:val="20"/>
                <w:szCs w:val="20"/>
              </w:rPr>
            </w:pPr>
          </w:p>
        </w:tc>
        <w:tc>
          <w:tcPr>
            <w:tcW w:w="0" w:type="auto"/>
            <w:vAlign w:val="center"/>
          </w:tcPr>
          <w:p w14:paraId="233DA116"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53.5 dBW/MHz</w:t>
            </w:r>
          </w:p>
        </w:tc>
        <w:tc>
          <w:tcPr>
            <w:tcW w:w="0" w:type="auto"/>
            <w:vAlign w:val="center"/>
          </w:tcPr>
          <w:p w14:paraId="0E597B6C"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34 dBW/MHz</w:t>
            </w:r>
          </w:p>
        </w:tc>
        <w:tc>
          <w:tcPr>
            <w:tcW w:w="0" w:type="auto"/>
            <w:vAlign w:val="center"/>
          </w:tcPr>
          <w:p w14:paraId="19E09B14"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28 dBW/MHz</w:t>
            </w:r>
          </w:p>
        </w:tc>
      </w:tr>
      <w:tr w:rsidR="007B5F69" w:rsidRPr="007B5F69" w14:paraId="6DFD9A97" w14:textId="77777777" w:rsidTr="00F3592D">
        <w:trPr>
          <w:trHeight w:val="388"/>
          <w:jc w:val="center"/>
        </w:trPr>
        <w:tc>
          <w:tcPr>
            <w:tcW w:w="0" w:type="auto"/>
            <w:vAlign w:val="center"/>
          </w:tcPr>
          <w:p w14:paraId="0FE6071C"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Satellite Tx max Gain</w:t>
            </w:r>
          </w:p>
        </w:tc>
        <w:tc>
          <w:tcPr>
            <w:tcW w:w="0" w:type="auto"/>
            <w:vMerge/>
          </w:tcPr>
          <w:p w14:paraId="06AB6D81" w14:textId="77777777" w:rsidR="007B5F69" w:rsidRPr="007B5F69" w:rsidRDefault="007B5F69" w:rsidP="00857490">
            <w:pPr>
              <w:rPr>
                <w:rFonts w:ascii="Times New Roman" w:hAnsi="Times New Roman" w:cs="Times New Roman"/>
                <w:sz w:val="20"/>
                <w:szCs w:val="20"/>
              </w:rPr>
            </w:pPr>
          </w:p>
        </w:tc>
        <w:tc>
          <w:tcPr>
            <w:tcW w:w="0" w:type="auto"/>
            <w:vAlign w:val="center"/>
          </w:tcPr>
          <w:p w14:paraId="7994A768"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45.5 dBi</w:t>
            </w:r>
          </w:p>
        </w:tc>
        <w:tc>
          <w:tcPr>
            <w:tcW w:w="0" w:type="auto"/>
            <w:vAlign w:val="center"/>
          </w:tcPr>
          <w:p w14:paraId="56E72DCD"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24 dBi</w:t>
            </w:r>
          </w:p>
        </w:tc>
        <w:tc>
          <w:tcPr>
            <w:tcW w:w="0" w:type="auto"/>
            <w:vAlign w:val="center"/>
          </w:tcPr>
          <w:p w14:paraId="7DD4F666"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24 dBi</w:t>
            </w:r>
          </w:p>
        </w:tc>
      </w:tr>
      <w:tr w:rsidR="007B5F69" w:rsidRPr="007B5F69" w14:paraId="558280C5" w14:textId="77777777" w:rsidTr="00F3592D">
        <w:trPr>
          <w:trHeight w:val="388"/>
          <w:jc w:val="center"/>
        </w:trPr>
        <w:tc>
          <w:tcPr>
            <w:tcW w:w="0" w:type="auto"/>
            <w:vAlign w:val="center"/>
          </w:tcPr>
          <w:p w14:paraId="352096A8"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3dB beamwidth</w:t>
            </w:r>
          </w:p>
        </w:tc>
        <w:tc>
          <w:tcPr>
            <w:tcW w:w="0" w:type="auto"/>
            <w:vMerge/>
          </w:tcPr>
          <w:p w14:paraId="3E4071FD" w14:textId="77777777" w:rsidR="007B5F69" w:rsidRPr="007B5F69" w:rsidRDefault="007B5F69" w:rsidP="00857490">
            <w:pPr>
              <w:rPr>
                <w:rFonts w:ascii="Times New Roman" w:hAnsi="Times New Roman" w:cs="Times New Roman"/>
                <w:sz w:val="20"/>
                <w:szCs w:val="20"/>
              </w:rPr>
            </w:pPr>
          </w:p>
        </w:tc>
        <w:tc>
          <w:tcPr>
            <w:tcW w:w="0" w:type="auto"/>
            <w:vAlign w:val="center"/>
          </w:tcPr>
          <w:p w14:paraId="4961D146"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0.7353 deg</w:t>
            </w:r>
          </w:p>
        </w:tc>
        <w:tc>
          <w:tcPr>
            <w:tcW w:w="0" w:type="auto"/>
            <w:vAlign w:val="center"/>
          </w:tcPr>
          <w:p w14:paraId="48A64684"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8.8320 deg</w:t>
            </w:r>
          </w:p>
        </w:tc>
        <w:tc>
          <w:tcPr>
            <w:tcW w:w="0" w:type="auto"/>
            <w:vAlign w:val="center"/>
          </w:tcPr>
          <w:p w14:paraId="2DEC18DC"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8.8320 deg</w:t>
            </w:r>
          </w:p>
        </w:tc>
      </w:tr>
      <w:tr w:rsidR="007B5F69" w:rsidRPr="007B5F69" w14:paraId="5A15D9C1" w14:textId="77777777" w:rsidTr="00F3592D">
        <w:trPr>
          <w:trHeight w:val="379"/>
          <w:jc w:val="center"/>
        </w:trPr>
        <w:tc>
          <w:tcPr>
            <w:tcW w:w="0" w:type="auto"/>
            <w:vAlign w:val="center"/>
          </w:tcPr>
          <w:p w14:paraId="0A92DF09" w14:textId="77777777" w:rsidR="007B5F69" w:rsidRPr="00AC469B" w:rsidRDefault="007B5F69" w:rsidP="00857490">
            <w:pPr>
              <w:rPr>
                <w:rFonts w:ascii="Times New Roman" w:hAnsi="Times New Roman" w:cs="Times New Roman"/>
                <w:sz w:val="20"/>
                <w:szCs w:val="20"/>
                <w:highlight w:val="yellow"/>
              </w:rPr>
            </w:pPr>
            <w:r w:rsidRPr="00AC469B">
              <w:rPr>
                <w:rFonts w:ascii="Times New Roman" w:hAnsi="Times New Roman" w:cs="Times New Roman"/>
                <w:sz w:val="20"/>
                <w:szCs w:val="20"/>
                <w:highlight w:val="yellow"/>
              </w:rPr>
              <w:t>Satellite beam diameter (Note 2)</w:t>
            </w:r>
          </w:p>
        </w:tc>
        <w:tc>
          <w:tcPr>
            <w:tcW w:w="0" w:type="auto"/>
            <w:vMerge/>
          </w:tcPr>
          <w:p w14:paraId="3F830B1A" w14:textId="77777777" w:rsidR="007B5F69" w:rsidRPr="00AC469B" w:rsidRDefault="007B5F69" w:rsidP="00857490">
            <w:pPr>
              <w:rPr>
                <w:rFonts w:ascii="Times New Roman" w:hAnsi="Times New Roman" w:cs="Times New Roman"/>
                <w:sz w:val="20"/>
                <w:szCs w:val="20"/>
                <w:highlight w:val="yellow"/>
              </w:rPr>
            </w:pPr>
          </w:p>
        </w:tc>
        <w:tc>
          <w:tcPr>
            <w:tcW w:w="0" w:type="auto"/>
            <w:vAlign w:val="center"/>
          </w:tcPr>
          <w:p w14:paraId="214DAC14" w14:textId="77777777" w:rsidR="007B5F69" w:rsidRPr="00AC469B" w:rsidRDefault="007B5F69" w:rsidP="00857490">
            <w:pPr>
              <w:rPr>
                <w:rFonts w:ascii="Times New Roman" w:hAnsi="Times New Roman" w:cs="Times New Roman"/>
                <w:sz w:val="20"/>
                <w:szCs w:val="20"/>
                <w:highlight w:val="yellow"/>
              </w:rPr>
            </w:pPr>
            <w:r w:rsidRPr="00AC469B">
              <w:rPr>
                <w:rFonts w:ascii="Times New Roman" w:hAnsi="Times New Roman" w:cs="Times New Roman"/>
                <w:sz w:val="20"/>
                <w:szCs w:val="20"/>
                <w:highlight w:val="yellow"/>
              </w:rPr>
              <w:t>450 km</w:t>
            </w:r>
          </w:p>
        </w:tc>
        <w:tc>
          <w:tcPr>
            <w:tcW w:w="0" w:type="auto"/>
            <w:vAlign w:val="center"/>
          </w:tcPr>
          <w:p w14:paraId="3BCF479E" w14:textId="77777777" w:rsidR="007B5F69" w:rsidRPr="00AC469B" w:rsidRDefault="007B5F69" w:rsidP="00857490">
            <w:pPr>
              <w:rPr>
                <w:rFonts w:ascii="Times New Roman" w:hAnsi="Times New Roman" w:cs="Times New Roman"/>
                <w:sz w:val="20"/>
                <w:szCs w:val="20"/>
                <w:highlight w:val="yellow"/>
              </w:rPr>
            </w:pPr>
            <w:r w:rsidRPr="00AC469B">
              <w:rPr>
                <w:rFonts w:ascii="Times New Roman" w:hAnsi="Times New Roman" w:cs="Times New Roman"/>
                <w:sz w:val="20"/>
                <w:szCs w:val="20"/>
                <w:highlight w:val="yellow"/>
              </w:rPr>
              <w:t>190 km</w:t>
            </w:r>
          </w:p>
        </w:tc>
        <w:tc>
          <w:tcPr>
            <w:tcW w:w="0" w:type="auto"/>
            <w:vAlign w:val="center"/>
          </w:tcPr>
          <w:p w14:paraId="19FB55C3" w14:textId="77777777" w:rsidR="007B5F69" w:rsidRPr="00AC469B" w:rsidRDefault="007B5F69" w:rsidP="00857490">
            <w:pPr>
              <w:rPr>
                <w:rFonts w:ascii="Times New Roman" w:hAnsi="Times New Roman" w:cs="Times New Roman"/>
                <w:sz w:val="20"/>
                <w:szCs w:val="20"/>
                <w:highlight w:val="yellow"/>
              </w:rPr>
            </w:pPr>
            <w:r w:rsidRPr="00AC469B">
              <w:rPr>
                <w:rFonts w:ascii="Times New Roman" w:hAnsi="Times New Roman" w:cs="Times New Roman"/>
                <w:sz w:val="20"/>
                <w:szCs w:val="20"/>
                <w:highlight w:val="yellow"/>
              </w:rPr>
              <w:t>90 km</w:t>
            </w:r>
          </w:p>
        </w:tc>
      </w:tr>
      <w:tr w:rsidR="007B5F69" w:rsidRPr="007B5F69" w14:paraId="4084D648" w14:textId="77777777" w:rsidTr="00F3592D">
        <w:trPr>
          <w:trHeight w:val="1554"/>
          <w:jc w:val="center"/>
        </w:trPr>
        <w:tc>
          <w:tcPr>
            <w:tcW w:w="0" w:type="auto"/>
            <w:gridSpan w:val="5"/>
            <w:vAlign w:val="center"/>
          </w:tcPr>
          <w:p w14:paraId="05F4CFD5"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lastRenderedPageBreak/>
              <w:t>Note 1: This value is equivalent to the antenna diameter in Sec. 6.4.1 of [2].</w:t>
            </w:r>
          </w:p>
          <w:p w14:paraId="1BD5D54E" w14:textId="77777777" w:rsidR="007B5F69" w:rsidRPr="007B5F69" w:rsidRDefault="007B5F69" w:rsidP="00857490">
            <w:pPr>
              <w:rPr>
                <w:rFonts w:ascii="Times New Roman" w:hAnsi="Times New Roman" w:cs="Times New Roman"/>
                <w:sz w:val="20"/>
                <w:szCs w:val="20"/>
              </w:rPr>
            </w:pPr>
            <w:r w:rsidRPr="00AC469B">
              <w:rPr>
                <w:rFonts w:ascii="Times New Roman" w:hAnsi="Times New Roman" w:cs="Times New Roman"/>
                <w:sz w:val="20"/>
                <w:szCs w:val="20"/>
                <w:highlight w:val="yellow"/>
              </w:rPr>
              <w:t>Note 2: This beam size refers to the Nadir pointing of the satellite</w:t>
            </w:r>
            <w:r w:rsidRPr="007B5F69">
              <w:rPr>
                <w:rFonts w:ascii="Times New Roman" w:hAnsi="Times New Roman" w:cs="Times New Roman"/>
                <w:sz w:val="20"/>
                <w:szCs w:val="20"/>
              </w:rPr>
              <w:t xml:space="preserve"> </w:t>
            </w:r>
          </w:p>
          <w:p w14:paraId="7564CA47"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Note 3: All these satellite parameters are applied per beam.</w:t>
            </w:r>
          </w:p>
          <w:p w14:paraId="36B107CB"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Note 4: The EIRP density values are considered identical for all frequency re-use factor options.</w:t>
            </w:r>
          </w:p>
        </w:tc>
      </w:tr>
    </w:tbl>
    <w:p w14:paraId="13469355" w14:textId="1329F0F1" w:rsidR="00AC071D" w:rsidRPr="007B5F69" w:rsidRDefault="00545A6F" w:rsidP="00AC071D">
      <w:pPr>
        <w:pStyle w:val="ListParagraph"/>
        <w:tabs>
          <w:tab w:val="left" w:pos="3630"/>
        </w:tabs>
        <w:spacing w:beforeLines="50" w:before="120" w:afterLines="50" w:after="120" w:line="240" w:lineRule="auto"/>
        <w:ind w:left="86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Moreover, in case of performance evaluation for UL (e.g., IoT), the interference level (i.e., </w:t>
      </w:r>
      <w:r w:rsidR="00485B0D" w:rsidRPr="00485B0D">
        <w:rPr>
          <w:rFonts w:ascii="Times New Roman" w:eastAsia="宋体" w:hAnsi="Times New Roman" w:cs="Times New Roman"/>
          <w:sz w:val="20"/>
          <w:szCs w:val="20"/>
        </w:rPr>
        <w:t xml:space="preserve">CIR </w:t>
      </w:r>
      <w:r w:rsidR="00485B0D" w:rsidRPr="00485B0D">
        <w:rPr>
          <w:rFonts w:ascii="Times New Roman" w:eastAsia="宋体" w:hAnsi="Times New Roman" w:cs="Times New Roman"/>
          <w:sz w:val="20"/>
          <w:szCs w:val="20"/>
        </w:rPr>
        <w:fldChar w:fldCharType="begin"/>
      </w:r>
      <w:r w:rsidR="00485B0D" w:rsidRPr="00485B0D">
        <w:rPr>
          <w:rFonts w:ascii="Times New Roman" w:eastAsia="宋体" w:hAnsi="Times New Roman" w:cs="Times New Roman"/>
          <w:sz w:val="20"/>
          <w:szCs w:val="20"/>
        </w:rPr>
        <w:instrText xml:space="preserve"> REF _Ref47688277 \r \h </w:instrText>
      </w:r>
      <w:r w:rsidR="00485B0D">
        <w:rPr>
          <w:rFonts w:ascii="Times New Roman" w:eastAsia="宋体" w:hAnsi="Times New Roman" w:cs="Times New Roman"/>
          <w:sz w:val="20"/>
          <w:szCs w:val="20"/>
        </w:rPr>
        <w:instrText xml:space="preserve"> \* MERGEFORMAT </w:instrText>
      </w:r>
      <w:r w:rsidR="00485B0D" w:rsidRPr="00485B0D">
        <w:rPr>
          <w:rFonts w:ascii="Times New Roman" w:eastAsia="宋体" w:hAnsi="Times New Roman" w:cs="Times New Roman"/>
          <w:sz w:val="20"/>
          <w:szCs w:val="20"/>
        </w:rPr>
      </w:r>
      <w:r w:rsidR="00485B0D" w:rsidRPr="00485B0D">
        <w:rPr>
          <w:rFonts w:ascii="Times New Roman" w:eastAsia="宋体" w:hAnsi="Times New Roman" w:cs="Times New Roman"/>
          <w:sz w:val="20"/>
          <w:szCs w:val="20"/>
        </w:rPr>
        <w:fldChar w:fldCharType="separate"/>
      </w:r>
      <w:r w:rsidR="001802E3">
        <w:rPr>
          <w:rFonts w:ascii="Times New Roman" w:eastAsia="宋体" w:hAnsi="Times New Roman" w:cs="Times New Roman"/>
          <w:sz w:val="20"/>
          <w:szCs w:val="20"/>
        </w:rPr>
        <w:t>[2]</w:t>
      </w:r>
      <w:r w:rsidR="00485B0D" w:rsidRPr="00485B0D">
        <w:rPr>
          <w:rFonts w:ascii="Times New Roman" w:eastAsia="宋体" w:hAnsi="Times New Roman" w:cs="Times New Roman"/>
          <w:sz w:val="20"/>
          <w:szCs w:val="20"/>
        </w:rPr>
        <w:fldChar w:fldCharType="end"/>
      </w:r>
      <w:r>
        <w:rPr>
          <w:rFonts w:ascii="Times New Roman" w:eastAsia="宋体" w:hAnsi="Times New Roman" w:cs="Times New Roman"/>
          <w:sz w:val="20"/>
          <w:szCs w:val="20"/>
        </w:rPr>
        <w:t>) is also c</w:t>
      </w:r>
      <w:r w:rsidR="00485B0D">
        <w:rPr>
          <w:rFonts w:ascii="Times New Roman" w:eastAsia="宋体" w:hAnsi="Times New Roman" w:cs="Times New Roman"/>
          <w:sz w:val="20"/>
          <w:szCs w:val="20"/>
        </w:rPr>
        <w:t>ritical, which is determined by number of s</w:t>
      </w:r>
      <w:r w:rsidR="00485B0D" w:rsidRPr="00485B0D">
        <w:rPr>
          <w:rFonts w:ascii="Times New Roman" w:eastAsia="宋体" w:hAnsi="Times New Roman" w:cs="Times New Roman"/>
          <w:sz w:val="20"/>
          <w:szCs w:val="20"/>
        </w:rPr>
        <w:t>imultaneously transmitting UEs</w:t>
      </w:r>
      <w:r w:rsidR="0008149C" w:rsidRPr="0008149C">
        <w:rPr>
          <w:rFonts w:ascii="Times New Roman" w:eastAsia="宋体" w:hAnsi="Times New Roman" w:cs="Times New Roman"/>
          <w:sz w:val="20"/>
          <w:szCs w:val="20"/>
        </w:rPr>
        <w:t xml:space="preserve"> randomly distributed over the reference beam</w:t>
      </w:r>
      <w:r w:rsidR="002D10E7">
        <w:rPr>
          <w:rFonts w:ascii="Times New Roman" w:eastAsia="宋体" w:hAnsi="Times New Roman" w:cs="Times New Roman"/>
          <w:sz w:val="20"/>
          <w:szCs w:val="20"/>
        </w:rPr>
        <w:t>. For NR-NTN evaluation, 10 UEs</w:t>
      </w:r>
      <w:r w:rsidR="00730E9F">
        <w:rPr>
          <w:rFonts w:ascii="Times New Roman" w:eastAsia="宋体" w:hAnsi="Times New Roman" w:cs="Times New Roman"/>
          <w:sz w:val="20"/>
          <w:szCs w:val="20"/>
        </w:rPr>
        <w:t xml:space="preserve"> per beam</w:t>
      </w:r>
      <w:r w:rsidR="002D10E7">
        <w:rPr>
          <w:rFonts w:ascii="Times New Roman" w:eastAsia="宋体" w:hAnsi="Times New Roman" w:cs="Times New Roman"/>
          <w:sz w:val="20"/>
          <w:szCs w:val="20"/>
        </w:rPr>
        <w:t xml:space="preserve">, </w:t>
      </w:r>
      <w:r w:rsidR="007D698C">
        <w:rPr>
          <w:rFonts w:ascii="Times New Roman" w:eastAsia="宋体" w:hAnsi="Times New Roman" w:cs="Times New Roman"/>
          <w:sz w:val="20"/>
          <w:szCs w:val="20"/>
        </w:rPr>
        <w:t xml:space="preserve">are used as the baseline with consideration on the typical use case of NR-NTN (e.g., normal mobile UE in remote area </w:t>
      </w:r>
      <w:r w:rsidR="00527C45">
        <w:rPr>
          <w:rFonts w:ascii="Times New Roman" w:eastAsia="宋体" w:hAnsi="Times New Roman" w:cs="Times New Roman"/>
          <w:sz w:val="20"/>
          <w:szCs w:val="20"/>
        </w:rPr>
        <w:t xml:space="preserve">or vehicle-mounted </w:t>
      </w:r>
      <w:r w:rsidR="007D698C">
        <w:rPr>
          <w:rFonts w:ascii="Times New Roman" w:eastAsia="宋体" w:hAnsi="Times New Roman" w:cs="Times New Roman"/>
          <w:sz w:val="20"/>
          <w:szCs w:val="20"/>
        </w:rPr>
        <w:t>with less density</w:t>
      </w:r>
      <w:r w:rsidR="000079A5">
        <w:rPr>
          <w:rFonts w:ascii="Times New Roman" w:eastAsia="宋体" w:hAnsi="Times New Roman" w:cs="Times New Roman"/>
          <w:sz w:val="20"/>
          <w:szCs w:val="20"/>
        </w:rPr>
        <w:t xml:space="preserve">). </w:t>
      </w:r>
      <w:r w:rsidR="009A7316">
        <w:rPr>
          <w:rFonts w:ascii="Times New Roman" w:eastAsia="宋体" w:hAnsi="Times New Roman" w:cs="Times New Roman"/>
          <w:sz w:val="20"/>
          <w:szCs w:val="20"/>
        </w:rPr>
        <w:t xml:space="preserve">W.r.t </w:t>
      </w:r>
      <w:r w:rsidR="000079A5">
        <w:rPr>
          <w:rFonts w:ascii="Times New Roman" w:eastAsia="宋体" w:hAnsi="Times New Roman" w:cs="Times New Roman"/>
          <w:sz w:val="20"/>
          <w:szCs w:val="20"/>
        </w:rPr>
        <w:t>IoT case, determination of such value should be</w:t>
      </w:r>
      <w:r w:rsidR="009A7316">
        <w:rPr>
          <w:rFonts w:ascii="Times New Roman" w:eastAsia="宋体" w:hAnsi="Times New Roman" w:cs="Times New Roman"/>
          <w:sz w:val="20"/>
          <w:szCs w:val="20"/>
        </w:rPr>
        <w:t xml:space="preserve"> well investigated with consideration on the </w:t>
      </w:r>
      <w:r w:rsidR="000079A5">
        <w:rPr>
          <w:rFonts w:ascii="Times New Roman" w:eastAsia="宋体" w:hAnsi="Times New Roman" w:cs="Times New Roman"/>
          <w:sz w:val="20"/>
          <w:szCs w:val="20"/>
        </w:rPr>
        <w:t>overall density and traffic load.</w:t>
      </w:r>
    </w:p>
    <w:p w14:paraId="2242B1A2" w14:textId="07BECCB9" w:rsidR="00C00F13" w:rsidRPr="005942C9" w:rsidRDefault="005942C9" w:rsidP="00EB51E7">
      <w:pPr>
        <w:spacing w:beforeLines="50" w:before="120" w:afterLines="50" w:after="120" w:line="240" w:lineRule="auto"/>
        <w:ind w:left="420"/>
        <w:rPr>
          <w:rFonts w:ascii="Times New Roman" w:hAnsi="Times New Roman" w:cs="Times New Roman"/>
          <w:sz w:val="20"/>
          <w:szCs w:val="20"/>
        </w:rPr>
      </w:pPr>
      <w:r w:rsidRPr="004607D9">
        <w:rPr>
          <w:rFonts w:ascii="Times New Roman" w:eastAsia="宋体" w:hAnsi="Times New Roman"/>
          <w:b/>
          <w:i/>
          <w:sz w:val="20"/>
          <w:szCs w:val="20"/>
        </w:rPr>
        <w:t>Proposal</w:t>
      </w:r>
      <w:r w:rsidRPr="004607D9">
        <w:rPr>
          <w:rFonts w:ascii="Times New Roman" w:eastAsia="宋体" w:hAnsi="Times New Roman" w:hint="eastAsia"/>
          <w:b/>
          <w:i/>
          <w:sz w:val="20"/>
          <w:szCs w:val="20"/>
        </w:rPr>
        <w:t xml:space="preserve"> 1: </w:t>
      </w:r>
      <w:r w:rsidR="009E1851">
        <w:rPr>
          <w:rFonts w:ascii="Times New Roman" w:eastAsia="宋体" w:hAnsi="Times New Roman"/>
          <w:i/>
          <w:sz w:val="20"/>
          <w:szCs w:val="20"/>
        </w:rPr>
        <w:t>Clarification on the target scenarios and UE-density/traffic load is needed before the evaluation</w:t>
      </w:r>
    </w:p>
    <w:p w14:paraId="58DB1B5F" w14:textId="271584B9" w:rsidR="00E71977" w:rsidRDefault="00E71977" w:rsidP="00E71977">
      <w:pPr>
        <w:pStyle w:val="Heading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Views on the potential enhancements</w:t>
      </w:r>
    </w:p>
    <w:p w14:paraId="27B54451" w14:textId="77777777" w:rsidR="00BF31A0" w:rsidRDefault="00BF31A0" w:rsidP="0037065F">
      <w:pPr>
        <w:pStyle w:val="ListParagraph"/>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As mentioned in the above, some aspects for potential enhancements are listed in the SI scope. According to the preliminary investigation, following aspects are highlighted:</w:t>
      </w:r>
    </w:p>
    <w:p w14:paraId="4F58AC63" w14:textId="77777777" w:rsidR="00BF31A0" w:rsidRDefault="00BF31A0" w:rsidP="00BF31A0">
      <w:pPr>
        <w:pStyle w:val="ListParagraph"/>
        <w:numPr>
          <w:ilvl w:val="0"/>
          <w:numId w:val="33"/>
        </w:numPr>
        <w:spacing w:beforeLines="50" w:before="120" w:afterLines="50" w:after="120" w:line="240" w:lineRule="auto"/>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XDD mode</w:t>
      </w:r>
    </w:p>
    <w:p w14:paraId="11BA4B76" w14:textId="30112C31" w:rsidR="001802E3" w:rsidRDefault="00BF31A0" w:rsidP="001802E3">
      <w:pPr>
        <w:pStyle w:val="ListParagraph"/>
        <w:spacing w:beforeLines="50" w:before="120" w:afterLines="50" w:after="120" w:line="240" w:lineRule="auto"/>
        <w:ind w:left="80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In the existing design, both FDD and TDD are supported for</w:t>
      </w:r>
      <w:r w:rsidR="00956AF1">
        <w:rPr>
          <w:rFonts w:ascii="Times New Roman" w:eastAsia="宋体" w:hAnsi="Times New Roman" w:cs="Times New Roman"/>
          <w:sz w:val="20"/>
          <w:szCs w:val="20"/>
        </w:rPr>
        <w:t xml:space="preserve"> terrestrial </w:t>
      </w:r>
      <w:r>
        <w:rPr>
          <w:rFonts w:ascii="Times New Roman" w:eastAsia="宋体" w:hAnsi="Times New Roman" w:cs="Times New Roman"/>
          <w:sz w:val="20"/>
          <w:szCs w:val="20"/>
        </w:rPr>
        <w:t xml:space="preserve">LTE-M/NB-IoT. </w:t>
      </w:r>
      <w:r w:rsidR="00956AF1">
        <w:rPr>
          <w:rFonts w:ascii="Times New Roman" w:eastAsia="宋体" w:hAnsi="Times New Roman" w:cs="Times New Roman"/>
          <w:sz w:val="20"/>
          <w:szCs w:val="20"/>
        </w:rPr>
        <w:t>W.r.t the NTN scenario, due to large RTT and fixed frame structure, lower system efficiency is foreseen in TDD mode and significant restriction on the scheduling is unavoidable with co</w:t>
      </w:r>
      <w:r w:rsidR="00CF6EA7">
        <w:rPr>
          <w:rFonts w:ascii="Times New Roman" w:eastAsia="宋体" w:hAnsi="Times New Roman" w:cs="Times New Roman"/>
          <w:sz w:val="20"/>
          <w:szCs w:val="20"/>
        </w:rPr>
        <w:t xml:space="preserve">nsideration on the “repetition”, which is used to </w:t>
      </w:r>
      <w:r w:rsidR="00956AF1">
        <w:rPr>
          <w:rFonts w:ascii="Times New Roman" w:eastAsia="宋体" w:hAnsi="Times New Roman" w:cs="Times New Roman"/>
          <w:sz w:val="20"/>
          <w:szCs w:val="20"/>
        </w:rPr>
        <w:t xml:space="preserve">ensure performance </w:t>
      </w:r>
      <w:r w:rsidR="00F905D8">
        <w:rPr>
          <w:rFonts w:ascii="Times New Roman" w:eastAsia="宋体" w:hAnsi="Times New Roman" w:cs="Times New Roman" w:hint="eastAsia"/>
          <w:sz w:val="20"/>
          <w:szCs w:val="20"/>
        </w:rPr>
        <w:t>for</w:t>
      </w:r>
      <w:r w:rsidR="00956AF1">
        <w:rPr>
          <w:rFonts w:ascii="Times New Roman" w:eastAsia="宋体" w:hAnsi="Times New Roman" w:cs="Times New Roman"/>
          <w:sz w:val="20"/>
          <w:szCs w:val="20"/>
        </w:rPr>
        <w:t xml:space="preserve"> </w:t>
      </w:r>
      <w:r w:rsidR="00F905D8">
        <w:rPr>
          <w:rFonts w:ascii="Times New Roman" w:eastAsia="宋体" w:hAnsi="Times New Roman" w:cs="Times New Roman"/>
          <w:sz w:val="20"/>
          <w:szCs w:val="20"/>
        </w:rPr>
        <w:t>DL/</w:t>
      </w:r>
      <w:bookmarkStart w:id="4" w:name="_GoBack"/>
      <w:bookmarkEnd w:id="4"/>
      <w:r w:rsidR="00956AF1">
        <w:rPr>
          <w:rFonts w:ascii="Times New Roman" w:eastAsia="宋体" w:hAnsi="Times New Roman" w:cs="Times New Roman"/>
          <w:sz w:val="20"/>
          <w:szCs w:val="20"/>
        </w:rPr>
        <w:t>UL transmission.</w:t>
      </w:r>
      <w:r w:rsidR="001802E3">
        <w:rPr>
          <w:rFonts w:ascii="Times New Roman" w:eastAsia="宋体" w:hAnsi="Times New Roman" w:cs="Times New Roman"/>
          <w:sz w:val="20"/>
          <w:szCs w:val="20"/>
        </w:rPr>
        <w:t xml:space="preserve"> Therefore, similar as NR-NTN WI </w:t>
      </w:r>
      <w:r w:rsidR="001802E3">
        <w:rPr>
          <w:rFonts w:ascii="Times New Roman" w:eastAsia="宋体" w:hAnsi="Times New Roman" w:cs="Times New Roman"/>
          <w:sz w:val="20"/>
          <w:szCs w:val="20"/>
        </w:rPr>
        <w:fldChar w:fldCharType="begin"/>
      </w:r>
      <w:r w:rsidR="001802E3">
        <w:rPr>
          <w:rFonts w:ascii="Times New Roman" w:eastAsia="宋体" w:hAnsi="Times New Roman" w:cs="Times New Roman"/>
          <w:sz w:val="20"/>
          <w:szCs w:val="20"/>
        </w:rPr>
        <w:instrText xml:space="preserve"> REF _Ref47691381 \r \h </w:instrText>
      </w:r>
      <w:r w:rsidR="001802E3">
        <w:rPr>
          <w:rFonts w:ascii="Times New Roman" w:eastAsia="宋体" w:hAnsi="Times New Roman" w:cs="Times New Roman"/>
          <w:sz w:val="20"/>
          <w:szCs w:val="20"/>
        </w:rPr>
      </w:r>
      <w:r w:rsidR="001802E3">
        <w:rPr>
          <w:rFonts w:ascii="Times New Roman" w:eastAsia="宋体" w:hAnsi="Times New Roman" w:cs="Times New Roman"/>
          <w:sz w:val="20"/>
          <w:szCs w:val="20"/>
        </w:rPr>
        <w:fldChar w:fldCharType="separate"/>
      </w:r>
      <w:r w:rsidR="001802E3">
        <w:rPr>
          <w:rFonts w:ascii="Times New Roman" w:eastAsia="宋体" w:hAnsi="Times New Roman" w:cs="Times New Roman"/>
          <w:sz w:val="20"/>
          <w:szCs w:val="20"/>
        </w:rPr>
        <w:t>[6]</w:t>
      </w:r>
      <w:r w:rsidR="001802E3">
        <w:rPr>
          <w:rFonts w:ascii="Times New Roman" w:eastAsia="宋体" w:hAnsi="Times New Roman" w:cs="Times New Roman"/>
          <w:sz w:val="20"/>
          <w:szCs w:val="20"/>
        </w:rPr>
        <w:fldChar w:fldCharType="end"/>
      </w:r>
      <w:r w:rsidR="001802E3">
        <w:rPr>
          <w:rFonts w:ascii="Times New Roman" w:eastAsia="宋体" w:hAnsi="Times New Roman" w:cs="Times New Roman"/>
          <w:sz w:val="20"/>
          <w:szCs w:val="20"/>
        </w:rPr>
        <w:t>, only the FDD is considered for satellite scenarios.</w:t>
      </w:r>
    </w:p>
    <w:p w14:paraId="7A1865BD" w14:textId="397AF156" w:rsidR="00E756D4" w:rsidRDefault="00E756D4" w:rsidP="00E756D4">
      <w:pPr>
        <w:pStyle w:val="ListParagraph"/>
        <w:numPr>
          <w:ilvl w:val="0"/>
          <w:numId w:val="33"/>
        </w:numPr>
        <w:spacing w:beforeLines="50" w:before="120" w:afterLines="50" w:after="120" w:line="240" w:lineRule="auto"/>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Synchronization</w:t>
      </w:r>
    </w:p>
    <w:p w14:paraId="5D097C2A" w14:textId="0C297489" w:rsidR="00E756D4" w:rsidRDefault="005E692E" w:rsidP="001802E3">
      <w:pPr>
        <w:pStyle w:val="ListParagraph"/>
        <w:spacing w:beforeLines="50" w:before="120" w:afterLines="50" w:after="120" w:line="240" w:lineRule="auto"/>
        <w:ind w:left="80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A</w:t>
      </w:r>
      <w:r w:rsidR="008870EA">
        <w:rPr>
          <w:rFonts w:ascii="Times New Roman" w:eastAsia="宋体" w:hAnsi="Times New Roman" w:cs="Times New Roman"/>
          <w:sz w:val="20"/>
          <w:szCs w:val="20"/>
        </w:rPr>
        <w:t xml:space="preserve">s basic assumption for this SI listed in Note 3 above, pre-compensation on the </w:t>
      </w:r>
      <w:r w:rsidR="008870EA" w:rsidRPr="008870EA">
        <w:rPr>
          <w:rFonts w:ascii="Times New Roman" w:eastAsia="宋体" w:hAnsi="Times New Roman" w:cs="Times New Roman"/>
          <w:sz w:val="20"/>
          <w:szCs w:val="20"/>
        </w:rPr>
        <w:t>timing and frequency offset with sufficient accuracy for UL transmission</w:t>
      </w:r>
      <w:r w:rsidR="008870EA">
        <w:rPr>
          <w:rFonts w:ascii="Times New Roman" w:eastAsia="宋体" w:hAnsi="Times New Roman" w:cs="Times New Roman"/>
          <w:sz w:val="20"/>
          <w:szCs w:val="20"/>
        </w:rPr>
        <w:t xml:space="preserve"> is proposed. However, even in this way, </w:t>
      </w:r>
      <w:r w:rsidR="00947DC5">
        <w:rPr>
          <w:rFonts w:ascii="Times New Roman" w:eastAsia="宋体" w:hAnsi="Times New Roman" w:cs="Times New Roman" w:hint="eastAsia"/>
          <w:sz w:val="20"/>
          <w:szCs w:val="20"/>
        </w:rPr>
        <w:t>at</w:t>
      </w:r>
      <w:r w:rsidR="00947DC5">
        <w:rPr>
          <w:rFonts w:ascii="Times New Roman" w:eastAsia="宋体" w:hAnsi="Times New Roman" w:cs="Times New Roman"/>
          <w:sz w:val="20"/>
          <w:szCs w:val="20"/>
        </w:rPr>
        <w:t xml:space="preserve"> least following aspect</w:t>
      </w:r>
      <w:r w:rsidR="008870EA">
        <w:rPr>
          <w:rFonts w:ascii="Times New Roman" w:eastAsia="宋体" w:hAnsi="Times New Roman" w:cs="Times New Roman"/>
          <w:sz w:val="20"/>
          <w:szCs w:val="20"/>
        </w:rPr>
        <w:t xml:space="preserve"> should </w:t>
      </w:r>
      <w:r w:rsidR="00947DC5">
        <w:rPr>
          <w:rFonts w:ascii="Times New Roman" w:eastAsia="宋体" w:hAnsi="Times New Roman" w:cs="Times New Roman"/>
          <w:sz w:val="20"/>
          <w:szCs w:val="20"/>
        </w:rPr>
        <w:t>also</w:t>
      </w:r>
      <w:r w:rsidR="008870EA">
        <w:rPr>
          <w:rFonts w:ascii="Times New Roman" w:eastAsia="宋体" w:hAnsi="Times New Roman" w:cs="Times New Roman"/>
          <w:sz w:val="20"/>
          <w:szCs w:val="20"/>
        </w:rPr>
        <w:t xml:space="preserve"> be considered in addition to the accuracy:</w:t>
      </w:r>
    </w:p>
    <w:p w14:paraId="10166960" w14:textId="77777777" w:rsidR="00D444B0" w:rsidRDefault="008870EA" w:rsidP="00D444B0">
      <w:pPr>
        <w:pStyle w:val="ListParagraph"/>
        <w:numPr>
          <w:ilvl w:val="0"/>
          <w:numId w:val="35"/>
        </w:numPr>
        <w:spacing w:beforeLines="50" w:before="120" w:afterLines="50" w:after="120" w:line="240" w:lineRule="auto"/>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Impacts on the timing drift: as typical characteristic of IoT transmission, the large number of repetition should be considered to ensure the </w:t>
      </w:r>
      <w:r w:rsidR="00D444B0">
        <w:rPr>
          <w:rFonts w:ascii="Times New Roman" w:eastAsia="宋体" w:hAnsi="Times New Roman" w:cs="Times New Roman"/>
          <w:sz w:val="20"/>
          <w:szCs w:val="20"/>
        </w:rPr>
        <w:t xml:space="preserve">coverage, which will lead to longer </w:t>
      </w:r>
      <w:r>
        <w:rPr>
          <w:rFonts w:ascii="Times New Roman" w:eastAsia="宋体" w:hAnsi="Times New Roman" w:cs="Times New Roman"/>
          <w:sz w:val="20"/>
          <w:szCs w:val="20"/>
        </w:rPr>
        <w:t xml:space="preserve">duration for each transmission, e.g., </w:t>
      </w:r>
      <w:r w:rsidR="00D444B0">
        <w:rPr>
          <w:rFonts w:ascii="Times New Roman" w:eastAsia="宋体" w:hAnsi="Times New Roman" w:cs="Times New Roman"/>
          <w:sz w:val="20"/>
          <w:szCs w:val="20"/>
        </w:rPr>
        <w:t xml:space="preserve">up to hundreds millisecond. In this case, instead of correction of timing and frequency offset at the initial instant for transmission, impacts of timing drift should also be considered along with the proper assumption for the terminal oscillator. </w:t>
      </w:r>
    </w:p>
    <w:p w14:paraId="6FC0D3D3" w14:textId="4BEA2F06" w:rsidR="00FA3EFF" w:rsidRDefault="001F5555" w:rsidP="00FA3EFF">
      <w:pPr>
        <w:pStyle w:val="ListParagraph"/>
        <w:numPr>
          <w:ilvl w:val="0"/>
          <w:numId w:val="33"/>
        </w:numPr>
        <w:spacing w:beforeLines="50" w:before="120" w:afterLines="50" w:after="120" w:line="240" w:lineRule="auto"/>
        <w:ind w:firstLineChars="0"/>
        <w:jc w:val="both"/>
        <w:rPr>
          <w:rFonts w:ascii="Times New Roman" w:eastAsia="宋体" w:hAnsi="Times New Roman" w:cs="Times New Roman"/>
          <w:sz w:val="20"/>
          <w:szCs w:val="20"/>
        </w:rPr>
      </w:pPr>
      <w:r w:rsidRPr="00FA3EFF">
        <w:rPr>
          <w:rFonts w:ascii="Times New Roman" w:eastAsia="宋体" w:hAnsi="Times New Roman" w:cs="Times New Roman"/>
          <w:sz w:val="20"/>
          <w:szCs w:val="20"/>
        </w:rPr>
        <w:t>Power consumption</w:t>
      </w:r>
      <w:r w:rsidR="007933B8" w:rsidRPr="00FA3EFF">
        <w:rPr>
          <w:rFonts w:ascii="Times New Roman" w:eastAsia="宋体" w:hAnsi="Times New Roman" w:cs="Times New Roman"/>
          <w:sz w:val="20"/>
          <w:szCs w:val="20"/>
        </w:rPr>
        <w:t xml:space="preserve"> </w:t>
      </w:r>
    </w:p>
    <w:p w14:paraId="0EE6AD54" w14:textId="5A7F54E6" w:rsidR="001F5555" w:rsidRPr="00FA3EFF" w:rsidRDefault="00FA3EFF" w:rsidP="00FA3EFF">
      <w:pPr>
        <w:spacing w:beforeLines="50" w:before="120" w:afterLines="50" w:after="120" w:line="240" w:lineRule="auto"/>
        <w:ind w:left="840"/>
        <w:jc w:val="both"/>
        <w:rPr>
          <w:rFonts w:ascii="Times New Roman" w:eastAsia="宋体" w:hAnsi="Times New Roman" w:cs="Times New Roman"/>
          <w:sz w:val="20"/>
          <w:szCs w:val="20"/>
        </w:rPr>
      </w:pPr>
      <w:r>
        <w:rPr>
          <w:rFonts w:ascii="Times New Roman" w:eastAsia="宋体" w:hAnsi="Times New Roman" w:cs="Times New Roman"/>
          <w:sz w:val="20"/>
          <w:szCs w:val="20"/>
        </w:rPr>
        <w:t>C</w:t>
      </w:r>
      <w:r w:rsidR="007933B8" w:rsidRPr="00FA3EFF">
        <w:rPr>
          <w:rFonts w:ascii="Times New Roman" w:eastAsia="宋体" w:hAnsi="Times New Roman" w:cs="Times New Roman"/>
          <w:sz w:val="20"/>
          <w:szCs w:val="20"/>
        </w:rPr>
        <w:t xml:space="preserve">omparing to the terrestrial network, the large </w:t>
      </w:r>
      <w:r w:rsidR="00340188" w:rsidRPr="00FA3EFF">
        <w:rPr>
          <w:rFonts w:ascii="Times New Roman" w:eastAsia="宋体" w:hAnsi="Times New Roman" w:cs="Times New Roman"/>
          <w:sz w:val="20"/>
          <w:szCs w:val="20"/>
        </w:rPr>
        <w:t>path loss</w:t>
      </w:r>
      <w:r w:rsidR="007933B8" w:rsidRPr="00FA3EFF">
        <w:rPr>
          <w:rFonts w:ascii="Times New Roman" w:eastAsia="宋体" w:hAnsi="Times New Roman" w:cs="Times New Roman"/>
          <w:sz w:val="20"/>
          <w:szCs w:val="20"/>
        </w:rPr>
        <w:t xml:space="preserve"> will be suffered with the direct connection to the space-bore platform, especially for GEO. In this way, with more repetition, increase of power assumption can be foreseen. Moreover, in order to tracking the variation of timing and frequency offset due to the high mobility of satellite, additional reception for GNSS signal with corresponding pre-compensation is also needed. In this way, evaluation on the power </w:t>
      </w:r>
      <w:r w:rsidR="00320BC0" w:rsidRPr="00FA3EFF">
        <w:rPr>
          <w:rFonts w:ascii="Times New Roman" w:eastAsia="宋体" w:hAnsi="Times New Roman" w:cs="Times New Roman"/>
          <w:sz w:val="20"/>
          <w:szCs w:val="20"/>
        </w:rPr>
        <w:t>consumption</w:t>
      </w:r>
      <w:r w:rsidR="007933B8" w:rsidRPr="00FA3EFF">
        <w:rPr>
          <w:rFonts w:ascii="Times New Roman" w:eastAsia="宋体" w:hAnsi="Times New Roman" w:cs="Times New Roman"/>
          <w:sz w:val="20"/>
          <w:szCs w:val="20"/>
        </w:rPr>
        <w:t xml:space="preserve"> </w:t>
      </w:r>
      <w:r w:rsidR="009227B8" w:rsidRPr="00FA3EFF">
        <w:rPr>
          <w:rFonts w:ascii="Times New Roman" w:eastAsia="宋体" w:hAnsi="Times New Roman" w:cs="Times New Roman"/>
          <w:sz w:val="20"/>
          <w:szCs w:val="20"/>
        </w:rPr>
        <w:t>and battery</w:t>
      </w:r>
      <w:r w:rsidR="007933B8" w:rsidRPr="00FA3EFF">
        <w:rPr>
          <w:rFonts w:ascii="Times New Roman" w:eastAsia="宋体" w:hAnsi="Times New Roman" w:cs="Times New Roman"/>
          <w:sz w:val="20"/>
          <w:szCs w:val="20"/>
        </w:rPr>
        <w:t xml:space="preserve"> </w:t>
      </w:r>
      <w:r w:rsidR="009227B8" w:rsidRPr="00FA3EFF">
        <w:rPr>
          <w:rFonts w:ascii="Times New Roman" w:eastAsia="宋体" w:hAnsi="Times New Roman" w:cs="Times New Roman"/>
          <w:sz w:val="20"/>
          <w:szCs w:val="20"/>
        </w:rPr>
        <w:t>life should be considered.</w:t>
      </w:r>
    </w:p>
    <w:p w14:paraId="0A6B2B4C" w14:textId="6218D7BB" w:rsidR="006F2A5C" w:rsidRPr="0017178D" w:rsidRDefault="006F2A5C" w:rsidP="006F2A5C">
      <w:pPr>
        <w:spacing w:beforeLines="50" w:before="120" w:afterLines="50" w:after="120" w:line="240" w:lineRule="auto"/>
        <w:ind w:left="420"/>
        <w:rPr>
          <w:rFonts w:ascii="Times New Roman" w:eastAsia="宋体" w:hAnsi="Times New Roman"/>
          <w:b/>
          <w:i/>
          <w:sz w:val="20"/>
          <w:szCs w:val="20"/>
        </w:rPr>
      </w:pPr>
      <w:r w:rsidRPr="004607D9">
        <w:rPr>
          <w:rFonts w:ascii="Times New Roman" w:eastAsia="宋体" w:hAnsi="Times New Roman"/>
          <w:b/>
          <w:i/>
          <w:sz w:val="20"/>
          <w:szCs w:val="20"/>
        </w:rPr>
        <w:t>Proposal</w:t>
      </w:r>
      <w:r w:rsidRPr="004607D9">
        <w:rPr>
          <w:rFonts w:ascii="Times New Roman" w:eastAsia="宋体" w:hAnsi="Times New Roman" w:hint="eastAsia"/>
          <w:b/>
          <w:i/>
          <w:sz w:val="20"/>
          <w:szCs w:val="20"/>
        </w:rPr>
        <w:t xml:space="preserve"> </w:t>
      </w:r>
      <w:r w:rsidR="007530B5">
        <w:rPr>
          <w:rFonts w:ascii="Times New Roman" w:eastAsia="宋体" w:hAnsi="Times New Roman"/>
          <w:b/>
          <w:i/>
          <w:sz w:val="20"/>
          <w:szCs w:val="20"/>
        </w:rPr>
        <w:t>2</w:t>
      </w:r>
      <w:r w:rsidRPr="004607D9">
        <w:rPr>
          <w:rFonts w:ascii="Times New Roman" w:eastAsia="宋体" w:hAnsi="Times New Roman" w:hint="eastAsia"/>
          <w:b/>
          <w:i/>
          <w:sz w:val="20"/>
          <w:szCs w:val="20"/>
        </w:rPr>
        <w:t xml:space="preserve">: </w:t>
      </w:r>
      <w:r w:rsidR="007530B5">
        <w:rPr>
          <w:rFonts w:ascii="Times New Roman" w:eastAsia="宋体" w:hAnsi="Times New Roman"/>
          <w:i/>
          <w:sz w:val="20"/>
          <w:szCs w:val="20"/>
        </w:rPr>
        <w:t>Only FDD is considered for the IoT over NTN.</w:t>
      </w:r>
    </w:p>
    <w:p w14:paraId="1D36AC9A" w14:textId="5604A702" w:rsidR="009B22D8" w:rsidRDefault="009B22D8" w:rsidP="0017178D">
      <w:pPr>
        <w:spacing w:beforeLines="50" w:before="120" w:afterLines="50" w:after="120" w:line="240" w:lineRule="auto"/>
        <w:ind w:left="420"/>
        <w:rPr>
          <w:rFonts w:ascii="Times New Roman" w:eastAsia="宋体" w:hAnsi="Times New Roman"/>
          <w:i/>
          <w:sz w:val="20"/>
          <w:szCs w:val="20"/>
        </w:rPr>
      </w:pPr>
      <w:r w:rsidRPr="004607D9">
        <w:rPr>
          <w:rFonts w:ascii="Times New Roman" w:eastAsia="宋体" w:hAnsi="Times New Roman"/>
          <w:b/>
          <w:i/>
          <w:sz w:val="20"/>
          <w:szCs w:val="20"/>
        </w:rPr>
        <w:t>Proposal</w:t>
      </w:r>
      <w:r w:rsidRPr="004607D9">
        <w:rPr>
          <w:rFonts w:ascii="Times New Roman" w:eastAsia="宋体" w:hAnsi="Times New Roman" w:hint="eastAsia"/>
          <w:b/>
          <w:i/>
          <w:sz w:val="20"/>
          <w:szCs w:val="20"/>
        </w:rPr>
        <w:t xml:space="preserve"> </w:t>
      </w:r>
      <w:r w:rsidR="00823B33">
        <w:rPr>
          <w:rFonts w:ascii="Times New Roman" w:eastAsia="宋体" w:hAnsi="Times New Roman"/>
          <w:b/>
          <w:i/>
          <w:sz w:val="20"/>
          <w:szCs w:val="20"/>
        </w:rPr>
        <w:t>3</w:t>
      </w:r>
      <w:r w:rsidRPr="004607D9">
        <w:rPr>
          <w:rFonts w:ascii="Times New Roman" w:eastAsia="宋体" w:hAnsi="Times New Roman" w:hint="eastAsia"/>
          <w:b/>
          <w:i/>
          <w:sz w:val="20"/>
          <w:szCs w:val="20"/>
        </w:rPr>
        <w:t xml:space="preserve">: </w:t>
      </w:r>
      <w:r w:rsidR="00FA3EFF">
        <w:rPr>
          <w:rFonts w:ascii="Times New Roman" w:eastAsia="宋体" w:hAnsi="Times New Roman"/>
          <w:i/>
          <w:sz w:val="20"/>
          <w:szCs w:val="20"/>
        </w:rPr>
        <w:t xml:space="preserve">Impacts on the </w:t>
      </w:r>
      <w:r w:rsidR="00A76655">
        <w:rPr>
          <w:rFonts w:ascii="Times New Roman" w:eastAsia="宋体" w:hAnsi="Times New Roman"/>
          <w:i/>
          <w:sz w:val="20"/>
          <w:szCs w:val="20"/>
        </w:rPr>
        <w:t>timing drift should be considered for the synchronization evaluation.</w:t>
      </w:r>
    </w:p>
    <w:p w14:paraId="0D0FC310" w14:textId="748D2394" w:rsidR="007D6543" w:rsidRDefault="007D6543" w:rsidP="007D6543">
      <w:pPr>
        <w:spacing w:beforeLines="50" w:before="120" w:afterLines="50" w:after="120" w:line="240" w:lineRule="auto"/>
        <w:ind w:left="420"/>
        <w:rPr>
          <w:rFonts w:ascii="Times New Roman" w:eastAsia="宋体" w:hAnsi="Times New Roman"/>
          <w:i/>
          <w:sz w:val="20"/>
          <w:szCs w:val="20"/>
        </w:rPr>
      </w:pPr>
      <w:r w:rsidRPr="004607D9">
        <w:rPr>
          <w:rFonts w:ascii="Times New Roman" w:eastAsia="宋体" w:hAnsi="Times New Roman"/>
          <w:b/>
          <w:i/>
          <w:sz w:val="20"/>
          <w:szCs w:val="20"/>
        </w:rPr>
        <w:t>Proposal</w:t>
      </w:r>
      <w:r w:rsidRPr="004607D9">
        <w:rPr>
          <w:rFonts w:ascii="Times New Roman" w:eastAsia="宋体" w:hAnsi="Times New Roman" w:hint="eastAsia"/>
          <w:b/>
          <w:i/>
          <w:sz w:val="20"/>
          <w:szCs w:val="20"/>
        </w:rPr>
        <w:t xml:space="preserve"> </w:t>
      </w:r>
      <w:r>
        <w:rPr>
          <w:rFonts w:ascii="Times New Roman" w:eastAsia="宋体" w:hAnsi="Times New Roman"/>
          <w:b/>
          <w:i/>
          <w:sz w:val="20"/>
          <w:szCs w:val="20"/>
        </w:rPr>
        <w:t>4</w:t>
      </w:r>
      <w:r w:rsidRPr="004607D9">
        <w:rPr>
          <w:rFonts w:ascii="Times New Roman" w:eastAsia="宋体" w:hAnsi="Times New Roman" w:hint="eastAsia"/>
          <w:b/>
          <w:i/>
          <w:sz w:val="20"/>
          <w:szCs w:val="20"/>
        </w:rPr>
        <w:t xml:space="preserve">: </w:t>
      </w:r>
      <w:r w:rsidR="007F63D4">
        <w:rPr>
          <w:rFonts w:ascii="Times New Roman" w:eastAsia="宋体" w:hAnsi="Times New Roman"/>
          <w:i/>
          <w:sz w:val="20"/>
          <w:szCs w:val="20"/>
        </w:rPr>
        <w:t xml:space="preserve">Evaluation </w:t>
      </w:r>
      <w:r w:rsidR="00EF36B3">
        <w:rPr>
          <w:rFonts w:ascii="Times New Roman" w:eastAsia="宋体" w:hAnsi="Times New Roman"/>
          <w:i/>
          <w:sz w:val="20"/>
          <w:szCs w:val="20"/>
        </w:rPr>
        <w:t>on</w:t>
      </w:r>
      <w:r w:rsidR="007F63D4">
        <w:rPr>
          <w:rFonts w:ascii="Times New Roman" w:eastAsia="宋体" w:hAnsi="Times New Roman"/>
          <w:i/>
          <w:sz w:val="20"/>
          <w:szCs w:val="20"/>
        </w:rPr>
        <w:t xml:space="preserve"> power consumption should be considered </w:t>
      </w:r>
      <w:r w:rsidR="00EF36B3">
        <w:rPr>
          <w:rFonts w:ascii="Times New Roman" w:eastAsia="宋体" w:hAnsi="Times New Roman"/>
          <w:i/>
          <w:sz w:val="20"/>
          <w:szCs w:val="20"/>
        </w:rPr>
        <w:t>for IoT over NTN.</w:t>
      </w:r>
    </w:p>
    <w:p w14:paraId="67FCBE06" w14:textId="77777777" w:rsidR="00103ADE" w:rsidRDefault="00E106CC">
      <w:pPr>
        <w:pStyle w:val="Heading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42E7ADC4" w14:textId="4088F2D1" w:rsidR="00E14889" w:rsidRDefault="00E14889" w:rsidP="00E14889">
      <w:pPr>
        <w:pStyle w:val="ListParagraph"/>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sidRPr="00E14889">
        <w:rPr>
          <w:rFonts w:ascii="Times New Roman" w:eastAsia="宋体" w:hAnsi="Times New Roman" w:cs="Times New Roman"/>
          <w:sz w:val="20"/>
          <w:szCs w:val="20"/>
        </w:rPr>
        <w:t xml:space="preserve">In this </w:t>
      </w:r>
      <w:r>
        <w:rPr>
          <w:rFonts w:ascii="Times New Roman" w:eastAsia="宋体" w:hAnsi="Times New Roman" w:cs="Times New Roman"/>
          <w:sz w:val="20"/>
          <w:szCs w:val="20"/>
        </w:rPr>
        <w:t xml:space="preserve">contribution, </w:t>
      </w:r>
      <w:r w:rsidR="00EF36B3">
        <w:rPr>
          <w:rFonts w:ascii="Times New Roman" w:eastAsia="宋体" w:hAnsi="Times New Roman" w:cs="Times New Roman"/>
          <w:sz w:val="20"/>
          <w:szCs w:val="20"/>
        </w:rPr>
        <w:t>discussion on assumption and potential enhancement w.r.t the IoT over NTN has been conducted with following proposals:</w:t>
      </w:r>
    </w:p>
    <w:p w14:paraId="60D81EFB" w14:textId="74A03850" w:rsidR="00EF36B3" w:rsidRDefault="00EF36B3" w:rsidP="00E14889">
      <w:pPr>
        <w:pStyle w:val="ListParagraph"/>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sidRPr="004607D9">
        <w:rPr>
          <w:rFonts w:ascii="Times New Roman" w:eastAsia="宋体" w:hAnsi="Times New Roman"/>
          <w:b/>
          <w:i/>
          <w:sz w:val="20"/>
          <w:szCs w:val="20"/>
        </w:rPr>
        <w:t>Proposal</w:t>
      </w:r>
      <w:r w:rsidRPr="004607D9">
        <w:rPr>
          <w:rFonts w:ascii="Times New Roman" w:eastAsia="宋体" w:hAnsi="Times New Roman" w:hint="eastAsia"/>
          <w:b/>
          <w:i/>
          <w:sz w:val="20"/>
          <w:szCs w:val="20"/>
        </w:rPr>
        <w:t xml:space="preserve"> 1: </w:t>
      </w:r>
      <w:r>
        <w:rPr>
          <w:rFonts w:ascii="Times New Roman" w:eastAsia="宋体" w:hAnsi="Times New Roman"/>
          <w:i/>
          <w:sz w:val="20"/>
          <w:szCs w:val="20"/>
        </w:rPr>
        <w:t>Clarification on the target scenarios and UE-density/traffic load is needed before the evaluation</w:t>
      </w:r>
    </w:p>
    <w:p w14:paraId="5435D83A" w14:textId="77777777" w:rsidR="00EF36B3" w:rsidRPr="0017178D" w:rsidRDefault="00EF36B3" w:rsidP="00EF36B3">
      <w:pPr>
        <w:spacing w:beforeLines="50" w:before="120" w:afterLines="50" w:after="120" w:line="240" w:lineRule="auto"/>
        <w:ind w:left="420"/>
        <w:rPr>
          <w:rFonts w:ascii="Times New Roman" w:eastAsia="宋体" w:hAnsi="Times New Roman"/>
          <w:b/>
          <w:i/>
          <w:sz w:val="20"/>
          <w:szCs w:val="20"/>
        </w:rPr>
      </w:pPr>
      <w:r w:rsidRPr="004607D9">
        <w:rPr>
          <w:rFonts w:ascii="Times New Roman" w:eastAsia="宋体" w:hAnsi="Times New Roman"/>
          <w:b/>
          <w:i/>
          <w:sz w:val="20"/>
          <w:szCs w:val="20"/>
        </w:rPr>
        <w:lastRenderedPageBreak/>
        <w:t>Proposal</w:t>
      </w:r>
      <w:r w:rsidRPr="004607D9">
        <w:rPr>
          <w:rFonts w:ascii="Times New Roman" w:eastAsia="宋体" w:hAnsi="Times New Roman" w:hint="eastAsia"/>
          <w:b/>
          <w:i/>
          <w:sz w:val="20"/>
          <w:szCs w:val="20"/>
        </w:rPr>
        <w:t xml:space="preserve"> </w:t>
      </w:r>
      <w:r>
        <w:rPr>
          <w:rFonts w:ascii="Times New Roman" w:eastAsia="宋体" w:hAnsi="Times New Roman"/>
          <w:b/>
          <w:i/>
          <w:sz w:val="20"/>
          <w:szCs w:val="20"/>
        </w:rPr>
        <w:t>2</w:t>
      </w:r>
      <w:r w:rsidRPr="004607D9">
        <w:rPr>
          <w:rFonts w:ascii="Times New Roman" w:eastAsia="宋体" w:hAnsi="Times New Roman" w:hint="eastAsia"/>
          <w:b/>
          <w:i/>
          <w:sz w:val="20"/>
          <w:szCs w:val="20"/>
        </w:rPr>
        <w:t xml:space="preserve">: </w:t>
      </w:r>
      <w:r>
        <w:rPr>
          <w:rFonts w:ascii="Times New Roman" w:eastAsia="宋体" w:hAnsi="Times New Roman"/>
          <w:i/>
          <w:sz w:val="20"/>
          <w:szCs w:val="20"/>
        </w:rPr>
        <w:t>Only FDD is considered for the IoT over NTN.</w:t>
      </w:r>
    </w:p>
    <w:p w14:paraId="30B51531" w14:textId="77777777" w:rsidR="00EF36B3" w:rsidRDefault="00EF36B3" w:rsidP="00EF36B3">
      <w:pPr>
        <w:spacing w:beforeLines="50" w:before="120" w:afterLines="50" w:after="120" w:line="240" w:lineRule="auto"/>
        <w:ind w:left="420"/>
        <w:rPr>
          <w:rFonts w:ascii="Times New Roman" w:eastAsia="宋体" w:hAnsi="Times New Roman"/>
          <w:i/>
          <w:sz w:val="20"/>
          <w:szCs w:val="20"/>
        </w:rPr>
      </w:pPr>
      <w:r w:rsidRPr="004607D9">
        <w:rPr>
          <w:rFonts w:ascii="Times New Roman" w:eastAsia="宋体" w:hAnsi="Times New Roman"/>
          <w:b/>
          <w:i/>
          <w:sz w:val="20"/>
          <w:szCs w:val="20"/>
        </w:rPr>
        <w:t>Proposal</w:t>
      </w:r>
      <w:r w:rsidRPr="004607D9">
        <w:rPr>
          <w:rFonts w:ascii="Times New Roman" w:eastAsia="宋体" w:hAnsi="Times New Roman" w:hint="eastAsia"/>
          <w:b/>
          <w:i/>
          <w:sz w:val="20"/>
          <w:szCs w:val="20"/>
        </w:rPr>
        <w:t xml:space="preserve"> </w:t>
      </w:r>
      <w:r>
        <w:rPr>
          <w:rFonts w:ascii="Times New Roman" w:eastAsia="宋体" w:hAnsi="Times New Roman"/>
          <w:b/>
          <w:i/>
          <w:sz w:val="20"/>
          <w:szCs w:val="20"/>
        </w:rPr>
        <w:t>3</w:t>
      </w:r>
      <w:r w:rsidRPr="004607D9">
        <w:rPr>
          <w:rFonts w:ascii="Times New Roman" w:eastAsia="宋体" w:hAnsi="Times New Roman" w:hint="eastAsia"/>
          <w:b/>
          <w:i/>
          <w:sz w:val="20"/>
          <w:szCs w:val="20"/>
        </w:rPr>
        <w:t xml:space="preserve">: </w:t>
      </w:r>
      <w:r>
        <w:rPr>
          <w:rFonts w:ascii="Times New Roman" w:eastAsia="宋体" w:hAnsi="Times New Roman"/>
          <w:i/>
          <w:sz w:val="20"/>
          <w:szCs w:val="20"/>
        </w:rPr>
        <w:t>Impacts on the timing drift should be considered for the synchronization evaluation.</w:t>
      </w:r>
    </w:p>
    <w:p w14:paraId="2DFAD6C3" w14:textId="77777777" w:rsidR="00EF36B3" w:rsidRDefault="00EF36B3" w:rsidP="00EF36B3">
      <w:pPr>
        <w:spacing w:beforeLines="50" w:before="120" w:afterLines="50" w:after="120" w:line="240" w:lineRule="auto"/>
        <w:ind w:left="420"/>
        <w:rPr>
          <w:rFonts w:ascii="Times New Roman" w:eastAsia="宋体" w:hAnsi="Times New Roman"/>
          <w:i/>
          <w:sz w:val="20"/>
          <w:szCs w:val="20"/>
        </w:rPr>
      </w:pPr>
      <w:r w:rsidRPr="004607D9">
        <w:rPr>
          <w:rFonts w:ascii="Times New Roman" w:eastAsia="宋体" w:hAnsi="Times New Roman"/>
          <w:b/>
          <w:i/>
          <w:sz w:val="20"/>
          <w:szCs w:val="20"/>
        </w:rPr>
        <w:t>Proposal</w:t>
      </w:r>
      <w:r w:rsidRPr="004607D9">
        <w:rPr>
          <w:rFonts w:ascii="Times New Roman" w:eastAsia="宋体" w:hAnsi="Times New Roman" w:hint="eastAsia"/>
          <w:b/>
          <w:i/>
          <w:sz w:val="20"/>
          <w:szCs w:val="20"/>
        </w:rPr>
        <w:t xml:space="preserve"> </w:t>
      </w:r>
      <w:r>
        <w:rPr>
          <w:rFonts w:ascii="Times New Roman" w:eastAsia="宋体" w:hAnsi="Times New Roman"/>
          <w:b/>
          <w:i/>
          <w:sz w:val="20"/>
          <w:szCs w:val="20"/>
        </w:rPr>
        <w:t>4</w:t>
      </w:r>
      <w:r w:rsidRPr="004607D9">
        <w:rPr>
          <w:rFonts w:ascii="Times New Roman" w:eastAsia="宋体" w:hAnsi="Times New Roman" w:hint="eastAsia"/>
          <w:b/>
          <w:i/>
          <w:sz w:val="20"/>
          <w:szCs w:val="20"/>
        </w:rPr>
        <w:t xml:space="preserve">: </w:t>
      </w:r>
      <w:r>
        <w:rPr>
          <w:rFonts w:ascii="Times New Roman" w:eastAsia="宋体" w:hAnsi="Times New Roman"/>
          <w:i/>
          <w:sz w:val="20"/>
          <w:szCs w:val="20"/>
        </w:rPr>
        <w:t>Evaluation on power consumption should be considered for IoT over NTN.</w:t>
      </w:r>
    </w:p>
    <w:p w14:paraId="7ADE8CFE" w14:textId="77777777" w:rsidR="00103ADE" w:rsidRDefault="00E106CC">
      <w:pPr>
        <w:pStyle w:val="Heading1"/>
        <w:keepNext w:val="0"/>
        <w:keepLines w:val="0"/>
        <w:widowControl w:val="0"/>
        <w:numPr>
          <w:ilvl w:val="0"/>
          <w:numId w:val="0"/>
        </w:numPr>
        <w:pBdr>
          <w:top w:val="none" w:sz="0" w:space="0" w:color="auto"/>
        </w:pBdr>
        <w:tabs>
          <w:tab w:val="left" w:pos="432"/>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p>
    <w:p w14:paraId="043B9FD4" w14:textId="51A5C98B" w:rsidR="00DC3FC5" w:rsidRDefault="00DC3FC5" w:rsidP="00DC3FC5">
      <w:pPr>
        <w:pStyle w:val="ListParagraph1"/>
        <w:numPr>
          <w:ilvl w:val="0"/>
          <w:numId w:val="9"/>
        </w:numPr>
        <w:spacing w:after="0" w:line="240" w:lineRule="auto"/>
        <w:ind w:left="505" w:hanging="505"/>
        <w:rPr>
          <w:rFonts w:ascii="Times New Roman" w:hAnsi="Times New Roman"/>
          <w:sz w:val="20"/>
          <w:szCs w:val="20"/>
        </w:rPr>
      </w:pPr>
      <w:bookmarkStart w:id="5" w:name="_Ref47691758"/>
      <w:bookmarkStart w:id="6" w:name="_Ref40282619"/>
      <w:bookmarkStart w:id="7" w:name="_Ref47684515"/>
      <w:bookmarkStart w:id="8" w:name="_Ref47684956"/>
      <w:r w:rsidRPr="00DC3FC5">
        <w:rPr>
          <w:rFonts w:ascii="Times New Roman" w:hAnsi="Times New Roman"/>
          <w:sz w:val="20"/>
          <w:szCs w:val="20"/>
        </w:rPr>
        <w:t>RP-19323</w:t>
      </w:r>
      <w:r>
        <w:rPr>
          <w:rFonts w:ascii="Times New Roman" w:hAnsi="Times New Roman"/>
          <w:sz w:val="20"/>
          <w:szCs w:val="20"/>
        </w:rPr>
        <w:t>5</w:t>
      </w:r>
      <w:r w:rsidRPr="00DC3FC5">
        <w:rPr>
          <w:rFonts w:ascii="Times New Roman" w:hAnsi="Times New Roman"/>
          <w:sz w:val="20"/>
          <w:szCs w:val="20"/>
        </w:rPr>
        <w:t xml:space="preserve"> New Study WID on NB-IoT/eTMC support for NTN</w:t>
      </w:r>
      <w:bookmarkEnd w:id="5"/>
    </w:p>
    <w:p w14:paraId="5B50E4B1" w14:textId="77777777" w:rsidR="001802E3" w:rsidRPr="00DA050D" w:rsidRDefault="001802E3" w:rsidP="001802E3">
      <w:pPr>
        <w:pStyle w:val="ListParagraph1"/>
        <w:numPr>
          <w:ilvl w:val="0"/>
          <w:numId w:val="9"/>
        </w:numPr>
        <w:spacing w:after="0" w:line="240" w:lineRule="auto"/>
        <w:ind w:left="505" w:hanging="505"/>
        <w:rPr>
          <w:rFonts w:ascii="Times New Roman" w:hAnsi="Times New Roman"/>
          <w:sz w:val="20"/>
          <w:szCs w:val="20"/>
        </w:rPr>
      </w:pPr>
      <w:bookmarkStart w:id="9" w:name="_Ref47688277"/>
      <w:r w:rsidRPr="00DA050D">
        <w:rPr>
          <w:rFonts w:ascii="Times New Roman" w:hAnsi="Times New Roman"/>
          <w:sz w:val="20"/>
          <w:szCs w:val="20"/>
        </w:rPr>
        <w:t>TR38.</w:t>
      </w:r>
      <w:r>
        <w:rPr>
          <w:rFonts w:ascii="Times New Roman" w:hAnsi="Times New Roman"/>
          <w:sz w:val="20"/>
          <w:szCs w:val="20"/>
        </w:rPr>
        <w:t>821</w:t>
      </w:r>
      <w:r w:rsidRPr="00DA050D">
        <w:rPr>
          <w:rFonts w:ascii="Times New Roman" w:hAnsi="Times New Roman"/>
          <w:sz w:val="20"/>
          <w:szCs w:val="20"/>
        </w:rPr>
        <w:t xml:space="preserve"> </w:t>
      </w:r>
      <w:r>
        <w:rPr>
          <w:rFonts w:ascii="Times New Roman" w:hAnsi="Times New Roman"/>
          <w:sz w:val="20"/>
          <w:szCs w:val="20"/>
        </w:rPr>
        <w:t>Solution for NR to support NTN (Release 16)</w:t>
      </w:r>
      <w:bookmarkEnd w:id="9"/>
    </w:p>
    <w:p w14:paraId="724C498B" w14:textId="45EB2C15" w:rsidR="00103ADE" w:rsidRDefault="00DA050D" w:rsidP="00DA050D">
      <w:pPr>
        <w:pStyle w:val="ListParagraph1"/>
        <w:numPr>
          <w:ilvl w:val="0"/>
          <w:numId w:val="9"/>
        </w:numPr>
        <w:spacing w:after="0" w:line="240" w:lineRule="auto"/>
        <w:ind w:left="505" w:hanging="505"/>
        <w:rPr>
          <w:rFonts w:ascii="Times New Roman" w:hAnsi="Times New Roman"/>
          <w:sz w:val="20"/>
          <w:szCs w:val="20"/>
        </w:rPr>
      </w:pPr>
      <w:bookmarkStart w:id="10" w:name="_Ref47687051"/>
      <w:bookmarkEnd w:id="6"/>
      <w:bookmarkEnd w:id="7"/>
      <w:bookmarkEnd w:id="8"/>
      <w:r w:rsidRPr="00DA050D">
        <w:rPr>
          <w:rFonts w:ascii="Times New Roman" w:hAnsi="Times New Roman"/>
          <w:sz w:val="20"/>
          <w:szCs w:val="20"/>
        </w:rPr>
        <w:t>ITU-R P.833-8 Attenuation in vegetation</w:t>
      </w:r>
      <w:bookmarkEnd w:id="10"/>
    </w:p>
    <w:p w14:paraId="6A05A28C" w14:textId="77777777" w:rsidR="00823DFD" w:rsidRDefault="00823DFD" w:rsidP="00823DFD">
      <w:pPr>
        <w:pStyle w:val="ListParagraph1"/>
        <w:numPr>
          <w:ilvl w:val="0"/>
          <w:numId w:val="9"/>
        </w:numPr>
        <w:spacing w:after="0" w:line="240" w:lineRule="auto"/>
        <w:ind w:left="505" w:hanging="505"/>
        <w:rPr>
          <w:rFonts w:ascii="Times New Roman" w:hAnsi="Times New Roman"/>
          <w:sz w:val="20"/>
          <w:szCs w:val="20"/>
        </w:rPr>
      </w:pPr>
      <w:bookmarkStart w:id="11" w:name="_Ref47685616"/>
      <w:r w:rsidRPr="00DA050D">
        <w:rPr>
          <w:rFonts w:ascii="Times New Roman" w:hAnsi="Times New Roman"/>
          <w:sz w:val="20"/>
          <w:szCs w:val="20"/>
        </w:rPr>
        <w:t>TR38.901 Study on channel model for frequencies from 0.5 to 100 GHz</w:t>
      </w:r>
      <w:bookmarkEnd w:id="11"/>
    </w:p>
    <w:p w14:paraId="55B31C7D" w14:textId="5C4EEB54" w:rsidR="005C4D8D" w:rsidRDefault="005C4D8D" w:rsidP="005C4D8D">
      <w:pPr>
        <w:pStyle w:val="ListParagraph1"/>
        <w:numPr>
          <w:ilvl w:val="0"/>
          <w:numId w:val="9"/>
        </w:numPr>
        <w:spacing w:after="0" w:line="240" w:lineRule="auto"/>
        <w:ind w:left="505" w:hanging="505"/>
        <w:rPr>
          <w:rFonts w:ascii="Times New Roman" w:hAnsi="Times New Roman"/>
          <w:sz w:val="20"/>
          <w:szCs w:val="20"/>
        </w:rPr>
      </w:pPr>
      <w:bookmarkStart w:id="12" w:name="_Ref47687321"/>
      <w:r w:rsidRPr="005C4D8D">
        <w:rPr>
          <w:rFonts w:ascii="Times New Roman" w:hAnsi="Times New Roman"/>
          <w:sz w:val="20"/>
          <w:szCs w:val="20"/>
        </w:rPr>
        <w:t>RP-191524</w:t>
      </w:r>
      <w:r w:rsidR="003038EF">
        <w:rPr>
          <w:rFonts w:ascii="Times New Roman" w:hAnsi="Times New Roman"/>
          <w:sz w:val="20"/>
          <w:szCs w:val="20"/>
        </w:rPr>
        <w:t xml:space="preserve"> </w:t>
      </w:r>
      <w:r w:rsidR="003038EF" w:rsidRPr="003038EF">
        <w:rPr>
          <w:rFonts w:ascii="Times New Roman" w:hAnsi="Times New Roman"/>
          <w:sz w:val="20"/>
          <w:szCs w:val="20"/>
        </w:rPr>
        <w:t>3GPP ITU-R Contribution - Final IMT-2020 Submission Overview</w:t>
      </w:r>
      <w:bookmarkEnd w:id="12"/>
    </w:p>
    <w:p w14:paraId="05274ACC" w14:textId="77777777" w:rsidR="00DC3FC5" w:rsidRPr="00DC3FC5" w:rsidRDefault="00DC3FC5" w:rsidP="00DC3FC5">
      <w:pPr>
        <w:pStyle w:val="ListParagraph1"/>
        <w:numPr>
          <w:ilvl w:val="0"/>
          <w:numId w:val="9"/>
        </w:numPr>
        <w:spacing w:after="0" w:line="240" w:lineRule="auto"/>
        <w:ind w:left="505" w:hanging="505"/>
        <w:rPr>
          <w:rFonts w:ascii="Times New Roman" w:hAnsi="Times New Roman"/>
          <w:sz w:val="20"/>
          <w:szCs w:val="20"/>
        </w:rPr>
      </w:pPr>
      <w:bookmarkStart w:id="13" w:name="_Ref47691381"/>
      <w:r w:rsidRPr="00DC3FC5">
        <w:rPr>
          <w:rFonts w:ascii="Times New Roman" w:hAnsi="Times New Roman"/>
          <w:sz w:val="20"/>
          <w:szCs w:val="20"/>
        </w:rPr>
        <w:t>RP-193234 WI for solutions for NR to support non-terrestrial networks (NTN), RAN#86</w:t>
      </w:r>
      <w:bookmarkEnd w:id="13"/>
    </w:p>
    <w:sectPr w:rsidR="00DC3FC5" w:rsidRPr="00DC3FC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7795E" w14:textId="77777777" w:rsidR="00C77A65" w:rsidRDefault="00C77A65" w:rsidP="00885657">
      <w:pPr>
        <w:spacing w:after="0" w:line="240" w:lineRule="auto"/>
      </w:pPr>
      <w:r>
        <w:separator/>
      </w:r>
    </w:p>
  </w:endnote>
  <w:endnote w:type="continuationSeparator" w:id="0">
    <w:p w14:paraId="26969E12" w14:textId="77777777" w:rsidR="00C77A65" w:rsidRDefault="00C77A65" w:rsidP="008856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213ECE" w14:textId="77777777" w:rsidR="00C77A65" w:rsidRDefault="00C77A65" w:rsidP="00885657">
      <w:pPr>
        <w:spacing w:after="0" w:line="240" w:lineRule="auto"/>
      </w:pPr>
      <w:r>
        <w:separator/>
      </w:r>
    </w:p>
  </w:footnote>
  <w:footnote w:type="continuationSeparator" w:id="0">
    <w:p w14:paraId="1FCAB26B" w14:textId="77777777" w:rsidR="00C77A65" w:rsidRDefault="00C77A65" w:rsidP="008856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5E067EA"/>
    <w:multiLevelType w:val="singleLevel"/>
    <w:tmpl w:val="85E067EA"/>
    <w:lvl w:ilvl="0">
      <w:start w:val="1"/>
      <w:numFmt w:val="decimal"/>
      <w:lvlText w:val="(%1)"/>
      <w:lvlJc w:val="left"/>
      <w:pPr>
        <w:tabs>
          <w:tab w:val="left" w:pos="732"/>
        </w:tabs>
        <w:ind w:left="420"/>
      </w:pPr>
    </w:lvl>
  </w:abstractNum>
  <w:abstractNum w:abstractNumId="1" w15:restartNumberingAfterBreak="0">
    <w:nsid w:val="C4012F31"/>
    <w:multiLevelType w:val="singleLevel"/>
    <w:tmpl w:val="C4012F31"/>
    <w:lvl w:ilvl="0">
      <w:start w:val="1"/>
      <w:numFmt w:val="decimal"/>
      <w:suff w:val="space"/>
      <w:lvlText w:val="(%1)"/>
      <w:lvlJc w:val="left"/>
    </w:lvl>
  </w:abstractNum>
  <w:abstractNum w:abstractNumId="2" w15:restartNumberingAfterBreak="0">
    <w:nsid w:val="02552047"/>
    <w:multiLevelType w:val="multilevel"/>
    <w:tmpl w:val="02552047"/>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3ED4662"/>
    <w:multiLevelType w:val="hybridMultilevel"/>
    <w:tmpl w:val="755A766C"/>
    <w:lvl w:ilvl="0" w:tplc="03B81AC6">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045A0D89"/>
    <w:multiLevelType w:val="hybridMultilevel"/>
    <w:tmpl w:val="D7C8B3E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49A3CF0"/>
    <w:multiLevelType w:val="hybridMultilevel"/>
    <w:tmpl w:val="EF202C12"/>
    <w:lvl w:ilvl="0" w:tplc="04090001">
      <w:start w:val="1"/>
      <w:numFmt w:val="bullet"/>
      <w:lvlText w:val=""/>
      <w:lvlJc w:val="left"/>
      <w:pPr>
        <w:ind w:left="1700" w:hanging="420"/>
      </w:pPr>
      <w:rPr>
        <w:rFonts w:ascii="Wingdings" w:hAnsi="Wingdings" w:hint="default"/>
      </w:rPr>
    </w:lvl>
    <w:lvl w:ilvl="1" w:tplc="04090003" w:tentative="1">
      <w:start w:val="1"/>
      <w:numFmt w:val="bullet"/>
      <w:lvlText w:val=""/>
      <w:lvlJc w:val="left"/>
      <w:pPr>
        <w:ind w:left="2120" w:hanging="420"/>
      </w:pPr>
      <w:rPr>
        <w:rFonts w:ascii="Wingdings" w:hAnsi="Wingdings" w:hint="default"/>
      </w:rPr>
    </w:lvl>
    <w:lvl w:ilvl="2" w:tplc="04090005" w:tentative="1">
      <w:start w:val="1"/>
      <w:numFmt w:val="bullet"/>
      <w:lvlText w:val=""/>
      <w:lvlJc w:val="left"/>
      <w:pPr>
        <w:ind w:left="2540" w:hanging="420"/>
      </w:pPr>
      <w:rPr>
        <w:rFonts w:ascii="Wingdings" w:hAnsi="Wingdings" w:hint="default"/>
      </w:rPr>
    </w:lvl>
    <w:lvl w:ilvl="3" w:tplc="04090001" w:tentative="1">
      <w:start w:val="1"/>
      <w:numFmt w:val="bullet"/>
      <w:lvlText w:val=""/>
      <w:lvlJc w:val="left"/>
      <w:pPr>
        <w:ind w:left="2960" w:hanging="420"/>
      </w:pPr>
      <w:rPr>
        <w:rFonts w:ascii="Wingdings" w:hAnsi="Wingdings" w:hint="default"/>
      </w:rPr>
    </w:lvl>
    <w:lvl w:ilvl="4" w:tplc="04090003" w:tentative="1">
      <w:start w:val="1"/>
      <w:numFmt w:val="bullet"/>
      <w:lvlText w:val=""/>
      <w:lvlJc w:val="left"/>
      <w:pPr>
        <w:ind w:left="3380" w:hanging="420"/>
      </w:pPr>
      <w:rPr>
        <w:rFonts w:ascii="Wingdings" w:hAnsi="Wingdings" w:hint="default"/>
      </w:rPr>
    </w:lvl>
    <w:lvl w:ilvl="5" w:tplc="04090005" w:tentative="1">
      <w:start w:val="1"/>
      <w:numFmt w:val="bullet"/>
      <w:lvlText w:val=""/>
      <w:lvlJc w:val="left"/>
      <w:pPr>
        <w:ind w:left="3800" w:hanging="420"/>
      </w:pPr>
      <w:rPr>
        <w:rFonts w:ascii="Wingdings" w:hAnsi="Wingdings" w:hint="default"/>
      </w:rPr>
    </w:lvl>
    <w:lvl w:ilvl="6" w:tplc="04090001" w:tentative="1">
      <w:start w:val="1"/>
      <w:numFmt w:val="bullet"/>
      <w:lvlText w:val=""/>
      <w:lvlJc w:val="left"/>
      <w:pPr>
        <w:ind w:left="4220" w:hanging="420"/>
      </w:pPr>
      <w:rPr>
        <w:rFonts w:ascii="Wingdings" w:hAnsi="Wingdings" w:hint="default"/>
      </w:rPr>
    </w:lvl>
    <w:lvl w:ilvl="7" w:tplc="04090003" w:tentative="1">
      <w:start w:val="1"/>
      <w:numFmt w:val="bullet"/>
      <w:lvlText w:val=""/>
      <w:lvlJc w:val="left"/>
      <w:pPr>
        <w:ind w:left="4640" w:hanging="420"/>
      </w:pPr>
      <w:rPr>
        <w:rFonts w:ascii="Wingdings" w:hAnsi="Wingdings" w:hint="default"/>
      </w:rPr>
    </w:lvl>
    <w:lvl w:ilvl="8" w:tplc="04090005" w:tentative="1">
      <w:start w:val="1"/>
      <w:numFmt w:val="bullet"/>
      <w:lvlText w:val=""/>
      <w:lvlJc w:val="left"/>
      <w:pPr>
        <w:ind w:left="5060" w:hanging="420"/>
      </w:pPr>
      <w:rPr>
        <w:rFonts w:ascii="Wingdings" w:hAnsi="Wingdings" w:hint="default"/>
      </w:rPr>
    </w:lvl>
  </w:abstractNum>
  <w:abstractNum w:abstractNumId="6" w15:restartNumberingAfterBreak="0">
    <w:nsid w:val="06EF37B6"/>
    <w:multiLevelType w:val="hybridMultilevel"/>
    <w:tmpl w:val="0B1C8310"/>
    <w:lvl w:ilvl="0" w:tplc="743ECD1E">
      <w:start w:val="1"/>
      <w:numFmt w:val="bullet"/>
      <w:lvlText w:val=""/>
      <w:lvlJc w:val="left"/>
      <w:pPr>
        <w:ind w:left="780" w:hanging="360"/>
      </w:pPr>
      <w:rPr>
        <w:rFonts w:ascii="Symbol" w:hAnsi="Symbol" w:hint="default"/>
        <w:lang w:val="en-US"/>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097B56C5"/>
    <w:multiLevelType w:val="hybridMultilevel"/>
    <w:tmpl w:val="8FF87FCC"/>
    <w:lvl w:ilvl="0" w:tplc="0409000F">
      <w:start w:val="1"/>
      <w:numFmt w:val="decimal"/>
      <w:lvlText w:val="%1."/>
      <w:lvlJc w:val="left"/>
      <w:pPr>
        <w:ind w:left="1200" w:hanging="420"/>
      </w:pPr>
      <w:rPr>
        <w:rFont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8" w15:restartNumberingAfterBreak="0">
    <w:nsid w:val="0BC5313F"/>
    <w:multiLevelType w:val="hybridMultilevel"/>
    <w:tmpl w:val="1F58F86E"/>
    <w:lvl w:ilvl="0" w:tplc="ABDA59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E209C9"/>
    <w:multiLevelType w:val="hybridMultilevel"/>
    <w:tmpl w:val="265E3B6C"/>
    <w:lvl w:ilvl="0" w:tplc="CF4ACAF4">
      <w:start w:val="1"/>
      <w:numFmt w:val="bullet"/>
      <w:lvlText w:val=""/>
      <w:lvlJc w:val="left"/>
      <w:pPr>
        <w:ind w:left="924" w:hanging="420"/>
      </w:pPr>
      <w:rPr>
        <w:rFonts w:ascii="Symbol" w:hAnsi="Symbol" w:hint="default"/>
        <w:lang w:val="en-GB"/>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11" w15:restartNumberingAfterBreak="0">
    <w:nsid w:val="17F96C14"/>
    <w:multiLevelType w:val="hybridMultilevel"/>
    <w:tmpl w:val="25E8A5D2"/>
    <w:lvl w:ilvl="0" w:tplc="04090001">
      <w:start w:val="1"/>
      <w:numFmt w:val="bullet"/>
      <w:lvlText w:val=""/>
      <w:lvlJc w:val="left"/>
      <w:pPr>
        <w:ind w:left="1280" w:hanging="420"/>
      </w:pPr>
      <w:rPr>
        <w:rFonts w:ascii="Wingdings" w:hAnsi="Wingdings" w:hint="default"/>
      </w:rPr>
    </w:lvl>
    <w:lvl w:ilvl="1" w:tplc="04090003" w:tentative="1">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2" w15:restartNumberingAfterBreak="0">
    <w:nsid w:val="1F7E51F8"/>
    <w:multiLevelType w:val="hybridMultilevel"/>
    <w:tmpl w:val="9C0AD3B0"/>
    <w:lvl w:ilvl="0" w:tplc="21B81AC4">
      <w:start w:val="8"/>
      <w:numFmt w:val="bullet"/>
      <w:lvlText w:val="-"/>
      <w:lvlJc w:val="left"/>
      <w:pPr>
        <w:ind w:left="924" w:hanging="420"/>
      </w:pPr>
      <w:rPr>
        <w:rFonts w:ascii="Times New Roman" w:eastAsia="Times New Roman" w:hAnsi="Times New Roman" w:cs="Times New Roman" w:hint="default"/>
      </w:rPr>
    </w:lvl>
    <w:lvl w:ilvl="1" w:tplc="04090003">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13" w15:restartNumberingAfterBreak="0">
    <w:nsid w:val="20E93E60"/>
    <w:multiLevelType w:val="hybridMultilevel"/>
    <w:tmpl w:val="272043E0"/>
    <w:lvl w:ilvl="0" w:tplc="57C6BF30">
      <w:numFmt w:val="bullet"/>
      <w:lvlText w:val="-"/>
      <w:lvlJc w:val="left"/>
      <w:pPr>
        <w:ind w:left="864" w:hanging="360"/>
      </w:pPr>
      <w:rPr>
        <w:rFonts w:ascii="Times New Roman" w:eastAsiaTheme="minorEastAsia" w:hAnsi="Times New Roman" w:cs="Times New Roman"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14" w15:restartNumberingAfterBreak="0">
    <w:nsid w:val="24C732BA"/>
    <w:multiLevelType w:val="hybridMultilevel"/>
    <w:tmpl w:val="2BBA0636"/>
    <w:lvl w:ilvl="0" w:tplc="8836E928">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5" w15:restartNumberingAfterBreak="0">
    <w:nsid w:val="2B2D20E5"/>
    <w:multiLevelType w:val="hybridMultilevel"/>
    <w:tmpl w:val="3196930C"/>
    <w:lvl w:ilvl="0" w:tplc="CF4ACAF4">
      <w:start w:val="1"/>
      <w:numFmt w:val="bullet"/>
      <w:lvlText w:val=""/>
      <w:lvlJc w:val="left"/>
      <w:pPr>
        <w:ind w:left="860" w:hanging="420"/>
      </w:pPr>
      <w:rPr>
        <w:rFonts w:ascii="Symbol" w:hAnsi="Symbol" w:hint="default"/>
        <w:lang w:val="en-GB"/>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6" w15:restartNumberingAfterBreak="0">
    <w:nsid w:val="32646BD0"/>
    <w:multiLevelType w:val="hybridMultilevel"/>
    <w:tmpl w:val="CCC65AF8"/>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7" w15:restartNumberingAfterBreak="0">
    <w:nsid w:val="39C74BB0"/>
    <w:multiLevelType w:val="hybridMultilevel"/>
    <w:tmpl w:val="D264CD52"/>
    <w:lvl w:ilvl="0" w:tplc="CF4ACAF4">
      <w:start w:val="1"/>
      <w:numFmt w:val="bullet"/>
      <w:lvlText w:val=""/>
      <w:lvlJc w:val="left"/>
      <w:pPr>
        <w:ind w:left="860" w:hanging="420"/>
      </w:pPr>
      <w:rPr>
        <w:rFonts w:ascii="Symbol" w:hAnsi="Symbol" w:hint="default"/>
        <w:lang w:val="en-GB"/>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8" w15:restartNumberingAfterBreak="0">
    <w:nsid w:val="39E2592A"/>
    <w:multiLevelType w:val="hybridMultilevel"/>
    <w:tmpl w:val="B8D0BB40"/>
    <w:lvl w:ilvl="0" w:tplc="04090001">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86640F9"/>
    <w:multiLevelType w:val="hybridMultilevel"/>
    <w:tmpl w:val="8418FAAC"/>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1"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E0A602A"/>
    <w:multiLevelType w:val="singleLevel"/>
    <w:tmpl w:val="4E0A602A"/>
    <w:lvl w:ilvl="0">
      <w:start w:val="1"/>
      <w:numFmt w:val="decimal"/>
      <w:suff w:val="space"/>
      <w:lvlText w:val="(%1)"/>
      <w:lvlJc w:val="left"/>
      <w:pPr>
        <w:ind w:left="420"/>
      </w:pPr>
    </w:lvl>
  </w:abstractNum>
  <w:abstractNum w:abstractNumId="23" w15:restartNumberingAfterBreak="0">
    <w:nsid w:val="55CD66B1"/>
    <w:multiLevelType w:val="multilevel"/>
    <w:tmpl w:val="55CD66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3F3742"/>
    <w:multiLevelType w:val="hybridMultilevel"/>
    <w:tmpl w:val="2F2AC57E"/>
    <w:lvl w:ilvl="0" w:tplc="2332AC3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5AB17268"/>
    <w:multiLevelType w:val="hybridMultilevel"/>
    <w:tmpl w:val="9BD0179A"/>
    <w:lvl w:ilvl="0" w:tplc="62D2A4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5C2532"/>
    <w:multiLevelType w:val="hybridMultilevel"/>
    <w:tmpl w:val="642201CC"/>
    <w:lvl w:ilvl="0" w:tplc="04090003">
      <w:start w:val="1"/>
      <w:numFmt w:val="bullet"/>
      <w:lvlText w:val=""/>
      <w:lvlJc w:val="left"/>
      <w:pPr>
        <w:ind w:left="1280" w:hanging="420"/>
      </w:pPr>
      <w:rPr>
        <w:rFonts w:ascii="Wingdings" w:hAnsi="Wingdings" w:hint="default"/>
      </w:rPr>
    </w:lvl>
    <w:lvl w:ilvl="1" w:tplc="04090003" w:tentative="1">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27" w15:restartNumberingAfterBreak="0">
    <w:nsid w:val="6335251C"/>
    <w:multiLevelType w:val="hybridMultilevel"/>
    <w:tmpl w:val="B456E44C"/>
    <w:lvl w:ilvl="0" w:tplc="CF4ACAF4">
      <w:start w:val="1"/>
      <w:numFmt w:val="bullet"/>
      <w:lvlText w:val=""/>
      <w:lvlJc w:val="left"/>
      <w:pPr>
        <w:ind w:left="860" w:hanging="420"/>
      </w:pPr>
      <w:rPr>
        <w:rFonts w:ascii="Symbol" w:hAnsi="Symbol" w:hint="default"/>
        <w:lang w:val="en-GB"/>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8" w15:restartNumberingAfterBreak="0">
    <w:nsid w:val="66232062"/>
    <w:multiLevelType w:val="hybridMultilevel"/>
    <w:tmpl w:val="97422962"/>
    <w:lvl w:ilvl="0" w:tplc="C0144CEE">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29" w15:restartNumberingAfterBreak="0">
    <w:nsid w:val="73F432D6"/>
    <w:multiLevelType w:val="hybridMultilevel"/>
    <w:tmpl w:val="6B1C950A"/>
    <w:lvl w:ilvl="0" w:tplc="2104F186">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0" w15:restartNumberingAfterBreak="0">
    <w:nsid w:val="745B17BC"/>
    <w:multiLevelType w:val="hybridMultilevel"/>
    <w:tmpl w:val="8FF87FCC"/>
    <w:lvl w:ilvl="0" w:tplc="0409000F">
      <w:start w:val="1"/>
      <w:numFmt w:val="decimal"/>
      <w:lvlText w:val="%1."/>
      <w:lvlJc w:val="left"/>
      <w:pPr>
        <w:ind w:left="1200" w:hanging="420"/>
      </w:pPr>
      <w:rPr>
        <w:rFont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1" w15:restartNumberingAfterBreak="0">
    <w:nsid w:val="7700158A"/>
    <w:multiLevelType w:val="hybridMultilevel"/>
    <w:tmpl w:val="E4705AF4"/>
    <w:lvl w:ilvl="0" w:tplc="04090003">
      <w:start w:val="1"/>
      <w:numFmt w:val="bullet"/>
      <w:lvlText w:val=""/>
      <w:lvlJc w:val="left"/>
      <w:pPr>
        <w:ind w:left="1280" w:hanging="420"/>
      </w:pPr>
      <w:rPr>
        <w:rFonts w:ascii="Wingdings" w:hAnsi="Wingdings" w:hint="default"/>
      </w:rPr>
    </w:lvl>
    <w:lvl w:ilvl="1" w:tplc="04090003" w:tentative="1">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32" w15:restartNumberingAfterBreak="0">
    <w:nsid w:val="7C675A53"/>
    <w:multiLevelType w:val="hybridMultilevel"/>
    <w:tmpl w:val="DBCA93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9"/>
  </w:num>
  <w:num w:numId="6">
    <w:abstractNumId w:val="1"/>
  </w:num>
  <w:num w:numId="7">
    <w:abstractNumId w:val="0"/>
  </w:num>
  <w:num w:numId="8">
    <w:abstractNumId w:val="22"/>
  </w:num>
  <w:num w:numId="9">
    <w:abstractNumId w:val="21"/>
  </w:num>
  <w:num w:numId="10">
    <w:abstractNumId w:val="8"/>
  </w:num>
  <w:num w:numId="11">
    <w:abstractNumId w:val="4"/>
  </w:num>
  <w:num w:numId="12">
    <w:abstractNumId w:val="18"/>
  </w:num>
  <w:num w:numId="13">
    <w:abstractNumId w:val="30"/>
  </w:num>
  <w:num w:numId="14">
    <w:abstractNumId w:val="25"/>
  </w:num>
  <w:num w:numId="15">
    <w:abstractNumId w:val="7"/>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16"/>
  </w:num>
  <w:num w:numId="19">
    <w:abstractNumId w:val="17"/>
  </w:num>
  <w:num w:numId="20">
    <w:abstractNumId w:val="24"/>
  </w:num>
  <w:num w:numId="21">
    <w:abstractNumId w:val="6"/>
  </w:num>
  <w:num w:numId="22">
    <w:abstractNumId w:val="5"/>
  </w:num>
  <w:num w:numId="23">
    <w:abstractNumId w:val="3"/>
  </w:num>
  <w:num w:numId="24">
    <w:abstractNumId w:val="12"/>
  </w:num>
  <w:num w:numId="25">
    <w:abstractNumId w:val="13"/>
  </w:num>
  <w:num w:numId="26">
    <w:abstractNumId w:val="10"/>
  </w:num>
  <w:num w:numId="27">
    <w:abstractNumId w:val="15"/>
  </w:num>
  <w:num w:numId="28">
    <w:abstractNumId w:val="29"/>
  </w:num>
  <w:num w:numId="29">
    <w:abstractNumId w:val="27"/>
  </w:num>
  <w:num w:numId="30">
    <w:abstractNumId w:val="20"/>
  </w:num>
  <w:num w:numId="31">
    <w:abstractNumId w:val="11"/>
  </w:num>
  <w:num w:numId="32">
    <w:abstractNumId w:val="26"/>
  </w:num>
  <w:num w:numId="33">
    <w:abstractNumId w:val="14"/>
  </w:num>
  <w:num w:numId="34">
    <w:abstractNumId w:val="28"/>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ADE"/>
    <w:rsid w:val="00002418"/>
    <w:rsid w:val="00004E88"/>
    <w:rsid w:val="00005B14"/>
    <w:rsid w:val="000079A5"/>
    <w:rsid w:val="00015039"/>
    <w:rsid w:val="00015132"/>
    <w:rsid w:val="00021AAE"/>
    <w:rsid w:val="00022E51"/>
    <w:rsid w:val="0002404A"/>
    <w:rsid w:val="000255C7"/>
    <w:rsid w:val="000305EC"/>
    <w:rsid w:val="0003439E"/>
    <w:rsid w:val="00042798"/>
    <w:rsid w:val="00043AF2"/>
    <w:rsid w:val="00044F8D"/>
    <w:rsid w:val="00046EC1"/>
    <w:rsid w:val="00052ACC"/>
    <w:rsid w:val="00053670"/>
    <w:rsid w:val="00054B9E"/>
    <w:rsid w:val="0005556D"/>
    <w:rsid w:val="0005679C"/>
    <w:rsid w:val="000600A4"/>
    <w:rsid w:val="0006445C"/>
    <w:rsid w:val="00067072"/>
    <w:rsid w:val="0008149C"/>
    <w:rsid w:val="00082E56"/>
    <w:rsid w:val="00085425"/>
    <w:rsid w:val="0008799A"/>
    <w:rsid w:val="00091DB0"/>
    <w:rsid w:val="000929D3"/>
    <w:rsid w:val="00096412"/>
    <w:rsid w:val="00096975"/>
    <w:rsid w:val="00097C29"/>
    <w:rsid w:val="000A0C3E"/>
    <w:rsid w:val="000A2896"/>
    <w:rsid w:val="000A3B6F"/>
    <w:rsid w:val="000B512D"/>
    <w:rsid w:val="000B6FAC"/>
    <w:rsid w:val="000C16F0"/>
    <w:rsid w:val="000C1944"/>
    <w:rsid w:val="000C3A22"/>
    <w:rsid w:val="000C4C4D"/>
    <w:rsid w:val="000C5487"/>
    <w:rsid w:val="000C600C"/>
    <w:rsid w:val="000C6104"/>
    <w:rsid w:val="000D2FFB"/>
    <w:rsid w:val="000D5861"/>
    <w:rsid w:val="000D598F"/>
    <w:rsid w:val="000E6592"/>
    <w:rsid w:val="000E7075"/>
    <w:rsid w:val="000F22A0"/>
    <w:rsid w:val="000F4FB7"/>
    <w:rsid w:val="000F7322"/>
    <w:rsid w:val="000F785C"/>
    <w:rsid w:val="00103ADE"/>
    <w:rsid w:val="001053A6"/>
    <w:rsid w:val="001175A0"/>
    <w:rsid w:val="00117825"/>
    <w:rsid w:val="00120E8A"/>
    <w:rsid w:val="00122C7E"/>
    <w:rsid w:val="00127950"/>
    <w:rsid w:val="00132855"/>
    <w:rsid w:val="00133167"/>
    <w:rsid w:val="001366AB"/>
    <w:rsid w:val="001366F7"/>
    <w:rsid w:val="001369F6"/>
    <w:rsid w:val="001401D1"/>
    <w:rsid w:val="0014136C"/>
    <w:rsid w:val="0014315C"/>
    <w:rsid w:val="00143916"/>
    <w:rsid w:val="001455B4"/>
    <w:rsid w:val="00152E17"/>
    <w:rsid w:val="00163958"/>
    <w:rsid w:val="00163BB0"/>
    <w:rsid w:val="00163E3A"/>
    <w:rsid w:val="00165AE1"/>
    <w:rsid w:val="0017178D"/>
    <w:rsid w:val="001727D1"/>
    <w:rsid w:val="00174EE5"/>
    <w:rsid w:val="00176496"/>
    <w:rsid w:val="00177052"/>
    <w:rsid w:val="001802E3"/>
    <w:rsid w:val="0019297F"/>
    <w:rsid w:val="001964C6"/>
    <w:rsid w:val="001A040E"/>
    <w:rsid w:val="001A27EA"/>
    <w:rsid w:val="001A74B5"/>
    <w:rsid w:val="001B0350"/>
    <w:rsid w:val="001B1525"/>
    <w:rsid w:val="001C3113"/>
    <w:rsid w:val="001C34AE"/>
    <w:rsid w:val="001C53EA"/>
    <w:rsid w:val="001D3FCD"/>
    <w:rsid w:val="001D4C5A"/>
    <w:rsid w:val="001D59E7"/>
    <w:rsid w:val="001D6C2C"/>
    <w:rsid w:val="001D7AB3"/>
    <w:rsid w:val="001D7DDA"/>
    <w:rsid w:val="001E27E0"/>
    <w:rsid w:val="001F42FD"/>
    <w:rsid w:val="001F532D"/>
    <w:rsid w:val="001F5555"/>
    <w:rsid w:val="001F73F8"/>
    <w:rsid w:val="00200B08"/>
    <w:rsid w:val="00206259"/>
    <w:rsid w:val="002106FD"/>
    <w:rsid w:val="00211192"/>
    <w:rsid w:val="00215B4B"/>
    <w:rsid w:val="00215C0C"/>
    <w:rsid w:val="00222B41"/>
    <w:rsid w:val="002239D1"/>
    <w:rsid w:val="002260BF"/>
    <w:rsid w:val="0022665B"/>
    <w:rsid w:val="002277AA"/>
    <w:rsid w:val="00230E2F"/>
    <w:rsid w:val="0024089A"/>
    <w:rsid w:val="00246FAF"/>
    <w:rsid w:val="0024761D"/>
    <w:rsid w:val="002509D8"/>
    <w:rsid w:val="00255D8E"/>
    <w:rsid w:val="00272F96"/>
    <w:rsid w:val="002749B2"/>
    <w:rsid w:val="002924F9"/>
    <w:rsid w:val="0029575D"/>
    <w:rsid w:val="002A03BF"/>
    <w:rsid w:val="002A431F"/>
    <w:rsid w:val="002A4A41"/>
    <w:rsid w:val="002A7E58"/>
    <w:rsid w:val="002B4341"/>
    <w:rsid w:val="002B4D0A"/>
    <w:rsid w:val="002B5408"/>
    <w:rsid w:val="002B6229"/>
    <w:rsid w:val="002C5BB8"/>
    <w:rsid w:val="002C5C2D"/>
    <w:rsid w:val="002C636A"/>
    <w:rsid w:val="002C7437"/>
    <w:rsid w:val="002D10E7"/>
    <w:rsid w:val="002D35C9"/>
    <w:rsid w:val="002D3617"/>
    <w:rsid w:val="002D74A4"/>
    <w:rsid w:val="002E2D9B"/>
    <w:rsid w:val="002E5A0C"/>
    <w:rsid w:val="002E6858"/>
    <w:rsid w:val="002E7D93"/>
    <w:rsid w:val="002F0209"/>
    <w:rsid w:val="002F2A52"/>
    <w:rsid w:val="002F37E8"/>
    <w:rsid w:val="002F67A2"/>
    <w:rsid w:val="002F67ED"/>
    <w:rsid w:val="002F7433"/>
    <w:rsid w:val="00300887"/>
    <w:rsid w:val="00301393"/>
    <w:rsid w:val="003013C2"/>
    <w:rsid w:val="00301C35"/>
    <w:rsid w:val="003038EF"/>
    <w:rsid w:val="00303EF0"/>
    <w:rsid w:val="00305DE0"/>
    <w:rsid w:val="00313773"/>
    <w:rsid w:val="00313AD9"/>
    <w:rsid w:val="00313D16"/>
    <w:rsid w:val="00315419"/>
    <w:rsid w:val="00317C7F"/>
    <w:rsid w:val="00320BC0"/>
    <w:rsid w:val="00320CAE"/>
    <w:rsid w:val="00326A61"/>
    <w:rsid w:val="0033281C"/>
    <w:rsid w:val="003340A3"/>
    <w:rsid w:val="00334734"/>
    <w:rsid w:val="00340188"/>
    <w:rsid w:val="003405B7"/>
    <w:rsid w:val="003409CF"/>
    <w:rsid w:val="00350FBC"/>
    <w:rsid w:val="00351908"/>
    <w:rsid w:val="00352086"/>
    <w:rsid w:val="003557F6"/>
    <w:rsid w:val="00356B37"/>
    <w:rsid w:val="00361517"/>
    <w:rsid w:val="003634E2"/>
    <w:rsid w:val="003643F8"/>
    <w:rsid w:val="0037065F"/>
    <w:rsid w:val="0037266D"/>
    <w:rsid w:val="00375C1F"/>
    <w:rsid w:val="003813C9"/>
    <w:rsid w:val="003821A4"/>
    <w:rsid w:val="00384A17"/>
    <w:rsid w:val="00386DB4"/>
    <w:rsid w:val="00387508"/>
    <w:rsid w:val="00391906"/>
    <w:rsid w:val="0039193E"/>
    <w:rsid w:val="003933F1"/>
    <w:rsid w:val="00395DD3"/>
    <w:rsid w:val="00396FEB"/>
    <w:rsid w:val="003A0F24"/>
    <w:rsid w:val="003A1352"/>
    <w:rsid w:val="003A2742"/>
    <w:rsid w:val="003A2EE6"/>
    <w:rsid w:val="003A3310"/>
    <w:rsid w:val="003A420A"/>
    <w:rsid w:val="003A519F"/>
    <w:rsid w:val="003B1113"/>
    <w:rsid w:val="003C54CC"/>
    <w:rsid w:val="003C562C"/>
    <w:rsid w:val="003E10DC"/>
    <w:rsid w:val="003E21E9"/>
    <w:rsid w:val="003E239D"/>
    <w:rsid w:val="003E4FCA"/>
    <w:rsid w:val="003E4FD3"/>
    <w:rsid w:val="003F16AA"/>
    <w:rsid w:val="003F2293"/>
    <w:rsid w:val="003F7954"/>
    <w:rsid w:val="00402656"/>
    <w:rsid w:val="00403664"/>
    <w:rsid w:val="004048EB"/>
    <w:rsid w:val="00406247"/>
    <w:rsid w:val="0041746D"/>
    <w:rsid w:val="00417601"/>
    <w:rsid w:val="00417A84"/>
    <w:rsid w:val="00422186"/>
    <w:rsid w:val="0042521E"/>
    <w:rsid w:val="0042651B"/>
    <w:rsid w:val="0043065A"/>
    <w:rsid w:val="004318CA"/>
    <w:rsid w:val="00431B46"/>
    <w:rsid w:val="00431D3C"/>
    <w:rsid w:val="00436C10"/>
    <w:rsid w:val="00436FE4"/>
    <w:rsid w:val="0044070C"/>
    <w:rsid w:val="004408D1"/>
    <w:rsid w:val="00446894"/>
    <w:rsid w:val="00446BAA"/>
    <w:rsid w:val="00446F38"/>
    <w:rsid w:val="00450D64"/>
    <w:rsid w:val="00452D85"/>
    <w:rsid w:val="00453D6C"/>
    <w:rsid w:val="00454AF3"/>
    <w:rsid w:val="00456C5B"/>
    <w:rsid w:val="0045733E"/>
    <w:rsid w:val="00463942"/>
    <w:rsid w:val="004702C2"/>
    <w:rsid w:val="004729EF"/>
    <w:rsid w:val="00484022"/>
    <w:rsid w:val="00485B0D"/>
    <w:rsid w:val="00486487"/>
    <w:rsid w:val="00490561"/>
    <w:rsid w:val="00492CAD"/>
    <w:rsid w:val="004945B1"/>
    <w:rsid w:val="00494A92"/>
    <w:rsid w:val="00495944"/>
    <w:rsid w:val="00495A57"/>
    <w:rsid w:val="004A15E7"/>
    <w:rsid w:val="004B05AC"/>
    <w:rsid w:val="004B27B7"/>
    <w:rsid w:val="004B37BB"/>
    <w:rsid w:val="004C047C"/>
    <w:rsid w:val="004C0D40"/>
    <w:rsid w:val="004C1572"/>
    <w:rsid w:val="004C32AB"/>
    <w:rsid w:val="004C35CF"/>
    <w:rsid w:val="004D58FF"/>
    <w:rsid w:val="004D59E5"/>
    <w:rsid w:val="004D76CF"/>
    <w:rsid w:val="004E26D6"/>
    <w:rsid w:val="004E5051"/>
    <w:rsid w:val="004E5664"/>
    <w:rsid w:val="004E6534"/>
    <w:rsid w:val="004F004C"/>
    <w:rsid w:val="004F09C8"/>
    <w:rsid w:val="00501206"/>
    <w:rsid w:val="0050203F"/>
    <w:rsid w:val="00503202"/>
    <w:rsid w:val="0050481A"/>
    <w:rsid w:val="00514A5F"/>
    <w:rsid w:val="00520474"/>
    <w:rsid w:val="005245D8"/>
    <w:rsid w:val="00527981"/>
    <w:rsid w:val="00527C45"/>
    <w:rsid w:val="00541AC2"/>
    <w:rsid w:val="0054377D"/>
    <w:rsid w:val="00545A6F"/>
    <w:rsid w:val="00547EED"/>
    <w:rsid w:val="0055515C"/>
    <w:rsid w:val="00555635"/>
    <w:rsid w:val="00557DF7"/>
    <w:rsid w:val="00560112"/>
    <w:rsid w:val="0056072D"/>
    <w:rsid w:val="005631E5"/>
    <w:rsid w:val="0056525A"/>
    <w:rsid w:val="00577678"/>
    <w:rsid w:val="00577FA3"/>
    <w:rsid w:val="005800AE"/>
    <w:rsid w:val="005818F2"/>
    <w:rsid w:val="0058467B"/>
    <w:rsid w:val="005847B4"/>
    <w:rsid w:val="00591A9A"/>
    <w:rsid w:val="005942C9"/>
    <w:rsid w:val="00595FF1"/>
    <w:rsid w:val="00596B55"/>
    <w:rsid w:val="005A50F5"/>
    <w:rsid w:val="005A6441"/>
    <w:rsid w:val="005A6487"/>
    <w:rsid w:val="005A6B23"/>
    <w:rsid w:val="005B0A1B"/>
    <w:rsid w:val="005B0FF6"/>
    <w:rsid w:val="005B4921"/>
    <w:rsid w:val="005B55FD"/>
    <w:rsid w:val="005B7EB5"/>
    <w:rsid w:val="005C1775"/>
    <w:rsid w:val="005C25C8"/>
    <w:rsid w:val="005C39A8"/>
    <w:rsid w:val="005C4D8D"/>
    <w:rsid w:val="005C5C1D"/>
    <w:rsid w:val="005C6038"/>
    <w:rsid w:val="005C7591"/>
    <w:rsid w:val="005C7BD4"/>
    <w:rsid w:val="005D0FDD"/>
    <w:rsid w:val="005D13C0"/>
    <w:rsid w:val="005E4CFC"/>
    <w:rsid w:val="005E5364"/>
    <w:rsid w:val="005E567C"/>
    <w:rsid w:val="005E5A35"/>
    <w:rsid w:val="005E692E"/>
    <w:rsid w:val="005F347D"/>
    <w:rsid w:val="005F5FD1"/>
    <w:rsid w:val="005F6497"/>
    <w:rsid w:val="005F6A35"/>
    <w:rsid w:val="00600C3B"/>
    <w:rsid w:val="00604BE0"/>
    <w:rsid w:val="00605C52"/>
    <w:rsid w:val="00606315"/>
    <w:rsid w:val="006069F4"/>
    <w:rsid w:val="00617E3E"/>
    <w:rsid w:val="0062089C"/>
    <w:rsid w:val="006209D1"/>
    <w:rsid w:val="00620E03"/>
    <w:rsid w:val="00621317"/>
    <w:rsid w:val="00625539"/>
    <w:rsid w:val="00627DA2"/>
    <w:rsid w:val="00632335"/>
    <w:rsid w:val="006336DA"/>
    <w:rsid w:val="00633ED2"/>
    <w:rsid w:val="006401AA"/>
    <w:rsid w:val="00640247"/>
    <w:rsid w:val="00642581"/>
    <w:rsid w:val="00646900"/>
    <w:rsid w:val="0065067B"/>
    <w:rsid w:val="0065408D"/>
    <w:rsid w:val="006555CE"/>
    <w:rsid w:val="006570C0"/>
    <w:rsid w:val="0066042D"/>
    <w:rsid w:val="00661B5D"/>
    <w:rsid w:val="006651B0"/>
    <w:rsid w:val="006652A5"/>
    <w:rsid w:val="0067386F"/>
    <w:rsid w:val="00673B49"/>
    <w:rsid w:val="00675B3E"/>
    <w:rsid w:val="0067706A"/>
    <w:rsid w:val="00680759"/>
    <w:rsid w:val="00681096"/>
    <w:rsid w:val="00682298"/>
    <w:rsid w:val="0068710D"/>
    <w:rsid w:val="0069210C"/>
    <w:rsid w:val="00695773"/>
    <w:rsid w:val="006959F4"/>
    <w:rsid w:val="006A5005"/>
    <w:rsid w:val="006A770B"/>
    <w:rsid w:val="006A78AB"/>
    <w:rsid w:val="006B11B9"/>
    <w:rsid w:val="006B3E7B"/>
    <w:rsid w:val="006B44DE"/>
    <w:rsid w:val="006B68A9"/>
    <w:rsid w:val="006C36BD"/>
    <w:rsid w:val="006C5BED"/>
    <w:rsid w:val="006C63FA"/>
    <w:rsid w:val="006C7C94"/>
    <w:rsid w:val="006D02E7"/>
    <w:rsid w:val="006D267E"/>
    <w:rsid w:val="006D2F82"/>
    <w:rsid w:val="006D471A"/>
    <w:rsid w:val="006D5130"/>
    <w:rsid w:val="006E492C"/>
    <w:rsid w:val="006E56D5"/>
    <w:rsid w:val="006F05F7"/>
    <w:rsid w:val="006F2A5C"/>
    <w:rsid w:val="006F4431"/>
    <w:rsid w:val="006F72D5"/>
    <w:rsid w:val="006F72F6"/>
    <w:rsid w:val="007012CD"/>
    <w:rsid w:val="00702B90"/>
    <w:rsid w:val="0070447C"/>
    <w:rsid w:val="007063C7"/>
    <w:rsid w:val="00711028"/>
    <w:rsid w:val="0071444C"/>
    <w:rsid w:val="0071629F"/>
    <w:rsid w:val="00716683"/>
    <w:rsid w:val="00720231"/>
    <w:rsid w:val="00720CE7"/>
    <w:rsid w:val="00721DCF"/>
    <w:rsid w:val="0072584B"/>
    <w:rsid w:val="00727CFC"/>
    <w:rsid w:val="00730741"/>
    <w:rsid w:val="00730E9F"/>
    <w:rsid w:val="00732DEA"/>
    <w:rsid w:val="00737944"/>
    <w:rsid w:val="007453DB"/>
    <w:rsid w:val="00745D0B"/>
    <w:rsid w:val="00746683"/>
    <w:rsid w:val="00752468"/>
    <w:rsid w:val="007530B5"/>
    <w:rsid w:val="007571BD"/>
    <w:rsid w:val="00764DDF"/>
    <w:rsid w:val="00765D18"/>
    <w:rsid w:val="00766275"/>
    <w:rsid w:val="00766EC1"/>
    <w:rsid w:val="00770305"/>
    <w:rsid w:val="0077075F"/>
    <w:rsid w:val="0078436A"/>
    <w:rsid w:val="0078446D"/>
    <w:rsid w:val="00786908"/>
    <w:rsid w:val="007918C5"/>
    <w:rsid w:val="00792482"/>
    <w:rsid w:val="007928D8"/>
    <w:rsid w:val="007933B8"/>
    <w:rsid w:val="00795081"/>
    <w:rsid w:val="007A040B"/>
    <w:rsid w:val="007A29B5"/>
    <w:rsid w:val="007A4006"/>
    <w:rsid w:val="007A41C8"/>
    <w:rsid w:val="007A64E8"/>
    <w:rsid w:val="007A6D32"/>
    <w:rsid w:val="007A7E5E"/>
    <w:rsid w:val="007A7FCE"/>
    <w:rsid w:val="007B4875"/>
    <w:rsid w:val="007B5970"/>
    <w:rsid w:val="007B5F69"/>
    <w:rsid w:val="007B69C6"/>
    <w:rsid w:val="007C24BE"/>
    <w:rsid w:val="007C4DC2"/>
    <w:rsid w:val="007C6683"/>
    <w:rsid w:val="007C74EA"/>
    <w:rsid w:val="007D056B"/>
    <w:rsid w:val="007D0D62"/>
    <w:rsid w:val="007D21B4"/>
    <w:rsid w:val="007D38B5"/>
    <w:rsid w:val="007D544F"/>
    <w:rsid w:val="007D6245"/>
    <w:rsid w:val="007D6543"/>
    <w:rsid w:val="007D698C"/>
    <w:rsid w:val="007E1C8D"/>
    <w:rsid w:val="007E3897"/>
    <w:rsid w:val="007E62AD"/>
    <w:rsid w:val="007E6927"/>
    <w:rsid w:val="007F19DB"/>
    <w:rsid w:val="007F4FDC"/>
    <w:rsid w:val="007F56C2"/>
    <w:rsid w:val="007F5D5F"/>
    <w:rsid w:val="007F63D4"/>
    <w:rsid w:val="00802F1B"/>
    <w:rsid w:val="00804E53"/>
    <w:rsid w:val="008073A4"/>
    <w:rsid w:val="00807AAA"/>
    <w:rsid w:val="00811502"/>
    <w:rsid w:val="00813870"/>
    <w:rsid w:val="00815139"/>
    <w:rsid w:val="00823B33"/>
    <w:rsid w:val="00823DFD"/>
    <w:rsid w:val="0082555C"/>
    <w:rsid w:val="00825ED8"/>
    <w:rsid w:val="00836977"/>
    <w:rsid w:val="0084566C"/>
    <w:rsid w:val="00846BA7"/>
    <w:rsid w:val="0084712E"/>
    <w:rsid w:val="0085425D"/>
    <w:rsid w:val="00860235"/>
    <w:rsid w:val="00874A7F"/>
    <w:rsid w:val="00882746"/>
    <w:rsid w:val="00883EB3"/>
    <w:rsid w:val="00885657"/>
    <w:rsid w:val="008870EA"/>
    <w:rsid w:val="0089028D"/>
    <w:rsid w:val="00893F1F"/>
    <w:rsid w:val="008945C3"/>
    <w:rsid w:val="00895F0E"/>
    <w:rsid w:val="008A2C68"/>
    <w:rsid w:val="008B3AB6"/>
    <w:rsid w:val="008B5145"/>
    <w:rsid w:val="008B550C"/>
    <w:rsid w:val="008B7BC8"/>
    <w:rsid w:val="008C3882"/>
    <w:rsid w:val="008C67BD"/>
    <w:rsid w:val="008D1239"/>
    <w:rsid w:val="008E2C5C"/>
    <w:rsid w:val="008E4FCB"/>
    <w:rsid w:val="008F0532"/>
    <w:rsid w:val="008F066C"/>
    <w:rsid w:val="008F0990"/>
    <w:rsid w:val="008F1507"/>
    <w:rsid w:val="008F198B"/>
    <w:rsid w:val="00903327"/>
    <w:rsid w:val="00906E21"/>
    <w:rsid w:val="00907734"/>
    <w:rsid w:val="00912F70"/>
    <w:rsid w:val="00917598"/>
    <w:rsid w:val="00917DC8"/>
    <w:rsid w:val="009222AF"/>
    <w:rsid w:val="009227B8"/>
    <w:rsid w:val="009264C7"/>
    <w:rsid w:val="00926F55"/>
    <w:rsid w:val="00931278"/>
    <w:rsid w:val="00933578"/>
    <w:rsid w:val="00934375"/>
    <w:rsid w:val="00934843"/>
    <w:rsid w:val="00947DC5"/>
    <w:rsid w:val="0095163D"/>
    <w:rsid w:val="00954629"/>
    <w:rsid w:val="00954CFA"/>
    <w:rsid w:val="00955D97"/>
    <w:rsid w:val="009562E2"/>
    <w:rsid w:val="00956AF1"/>
    <w:rsid w:val="009668B8"/>
    <w:rsid w:val="009679E4"/>
    <w:rsid w:val="009706AB"/>
    <w:rsid w:val="00976332"/>
    <w:rsid w:val="00976F12"/>
    <w:rsid w:val="00977D7C"/>
    <w:rsid w:val="00985A1E"/>
    <w:rsid w:val="00994264"/>
    <w:rsid w:val="00997A4E"/>
    <w:rsid w:val="009A3732"/>
    <w:rsid w:val="009A5E34"/>
    <w:rsid w:val="009A7160"/>
    <w:rsid w:val="009A7316"/>
    <w:rsid w:val="009B0220"/>
    <w:rsid w:val="009B22D8"/>
    <w:rsid w:val="009B25EA"/>
    <w:rsid w:val="009B2F3A"/>
    <w:rsid w:val="009B32CE"/>
    <w:rsid w:val="009B40D9"/>
    <w:rsid w:val="009B73D9"/>
    <w:rsid w:val="009C7FA7"/>
    <w:rsid w:val="009D211C"/>
    <w:rsid w:val="009D2A8B"/>
    <w:rsid w:val="009D3883"/>
    <w:rsid w:val="009D56B7"/>
    <w:rsid w:val="009D5E95"/>
    <w:rsid w:val="009E1851"/>
    <w:rsid w:val="009E4666"/>
    <w:rsid w:val="009E4CB9"/>
    <w:rsid w:val="009E640E"/>
    <w:rsid w:val="009F0869"/>
    <w:rsid w:val="009F1D1C"/>
    <w:rsid w:val="009F3086"/>
    <w:rsid w:val="009F362F"/>
    <w:rsid w:val="009F373D"/>
    <w:rsid w:val="009F644C"/>
    <w:rsid w:val="00A03212"/>
    <w:rsid w:val="00A03839"/>
    <w:rsid w:val="00A04D82"/>
    <w:rsid w:val="00A10285"/>
    <w:rsid w:val="00A12275"/>
    <w:rsid w:val="00A12AD7"/>
    <w:rsid w:val="00A241B0"/>
    <w:rsid w:val="00A245DD"/>
    <w:rsid w:val="00A25A90"/>
    <w:rsid w:val="00A25CDE"/>
    <w:rsid w:val="00A3094F"/>
    <w:rsid w:val="00A30D63"/>
    <w:rsid w:val="00A32A62"/>
    <w:rsid w:val="00A350E9"/>
    <w:rsid w:val="00A3612D"/>
    <w:rsid w:val="00A44480"/>
    <w:rsid w:val="00A46F5D"/>
    <w:rsid w:val="00A474D2"/>
    <w:rsid w:val="00A54BEB"/>
    <w:rsid w:val="00A57582"/>
    <w:rsid w:val="00A61063"/>
    <w:rsid w:val="00A61331"/>
    <w:rsid w:val="00A63C29"/>
    <w:rsid w:val="00A7397C"/>
    <w:rsid w:val="00A76655"/>
    <w:rsid w:val="00A816AA"/>
    <w:rsid w:val="00A94BF2"/>
    <w:rsid w:val="00A94EC8"/>
    <w:rsid w:val="00A97150"/>
    <w:rsid w:val="00AA4C65"/>
    <w:rsid w:val="00AA70BC"/>
    <w:rsid w:val="00AB0DB7"/>
    <w:rsid w:val="00AB0EA8"/>
    <w:rsid w:val="00AB3945"/>
    <w:rsid w:val="00AB50D9"/>
    <w:rsid w:val="00AB531C"/>
    <w:rsid w:val="00AB64AA"/>
    <w:rsid w:val="00AC0699"/>
    <w:rsid w:val="00AC071D"/>
    <w:rsid w:val="00AC259E"/>
    <w:rsid w:val="00AC469B"/>
    <w:rsid w:val="00AC79C6"/>
    <w:rsid w:val="00AD13D8"/>
    <w:rsid w:val="00AD16C8"/>
    <w:rsid w:val="00AD3CA7"/>
    <w:rsid w:val="00AD4472"/>
    <w:rsid w:val="00AD58E8"/>
    <w:rsid w:val="00AD69BF"/>
    <w:rsid w:val="00AD7211"/>
    <w:rsid w:val="00AE15B3"/>
    <w:rsid w:val="00AE1E44"/>
    <w:rsid w:val="00AE266A"/>
    <w:rsid w:val="00AE2EB5"/>
    <w:rsid w:val="00AE32E6"/>
    <w:rsid w:val="00AE67CE"/>
    <w:rsid w:val="00AF0D2A"/>
    <w:rsid w:val="00AF3856"/>
    <w:rsid w:val="00AF684A"/>
    <w:rsid w:val="00AF6DB2"/>
    <w:rsid w:val="00B0190A"/>
    <w:rsid w:val="00B045E1"/>
    <w:rsid w:val="00B04F51"/>
    <w:rsid w:val="00B11BF6"/>
    <w:rsid w:val="00B12694"/>
    <w:rsid w:val="00B161C5"/>
    <w:rsid w:val="00B17FCC"/>
    <w:rsid w:val="00B21EC6"/>
    <w:rsid w:val="00B2484B"/>
    <w:rsid w:val="00B24A00"/>
    <w:rsid w:val="00B25439"/>
    <w:rsid w:val="00B31E8A"/>
    <w:rsid w:val="00B408D6"/>
    <w:rsid w:val="00B427F7"/>
    <w:rsid w:val="00B501EC"/>
    <w:rsid w:val="00B50C54"/>
    <w:rsid w:val="00B510CB"/>
    <w:rsid w:val="00B515DD"/>
    <w:rsid w:val="00B5194D"/>
    <w:rsid w:val="00B5293E"/>
    <w:rsid w:val="00B53626"/>
    <w:rsid w:val="00B55D27"/>
    <w:rsid w:val="00B56073"/>
    <w:rsid w:val="00B5647A"/>
    <w:rsid w:val="00B619A3"/>
    <w:rsid w:val="00B621C9"/>
    <w:rsid w:val="00B65217"/>
    <w:rsid w:val="00B66140"/>
    <w:rsid w:val="00B67956"/>
    <w:rsid w:val="00B72CBB"/>
    <w:rsid w:val="00B83DE8"/>
    <w:rsid w:val="00B84EE3"/>
    <w:rsid w:val="00B87415"/>
    <w:rsid w:val="00B901D2"/>
    <w:rsid w:val="00B929BC"/>
    <w:rsid w:val="00B94B68"/>
    <w:rsid w:val="00B978BD"/>
    <w:rsid w:val="00B979BA"/>
    <w:rsid w:val="00BA0E38"/>
    <w:rsid w:val="00BA75F8"/>
    <w:rsid w:val="00BA767D"/>
    <w:rsid w:val="00BA7A97"/>
    <w:rsid w:val="00BC06D9"/>
    <w:rsid w:val="00BC5A14"/>
    <w:rsid w:val="00BD2FBB"/>
    <w:rsid w:val="00BD323C"/>
    <w:rsid w:val="00BD373D"/>
    <w:rsid w:val="00BD5771"/>
    <w:rsid w:val="00BD7A06"/>
    <w:rsid w:val="00BD7D44"/>
    <w:rsid w:val="00BE2A83"/>
    <w:rsid w:val="00BE4BC8"/>
    <w:rsid w:val="00BE4D81"/>
    <w:rsid w:val="00BE5C58"/>
    <w:rsid w:val="00BF0BA7"/>
    <w:rsid w:val="00BF1A30"/>
    <w:rsid w:val="00BF31A0"/>
    <w:rsid w:val="00BF728A"/>
    <w:rsid w:val="00C00F13"/>
    <w:rsid w:val="00C018F6"/>
    <w:rsid w:val="00C075FA"/>
    <w:rsid w:val="00C07772"/>
    <w:rsid w:val="00C152CA"/>
    <w:rsid w:val="00C20B8F"/>
    <w:rsid w:val="00C219D5"/>
    <w:rsid w:val="00C2308D"/>
    <w:rsid w:val="00C2562B"/>
    <w:rsid w:val="00C278C9"/>
    <w:rsid w:val="00C30416"/>
    <w:rsid w:val="00C30A6F"/>
    <w:rsid w:val="00C318DE"/>
    <w:rsid w:val="00C463DC"/>
    <w:rsid w:val="00C5050F"/>
    <w:rsid w:val="00C50F47"/>
    <w:rsid w:val="00C52198"/>
    <w:rsid w:val="00C524B6"/>
    <w:rsid w:val="00C5795F"/>
    <w:rsid w:val="00C619DC"/>
    <w:rsid w:val="00C734E4"/>
    <w:rsid w:val="00C74B5A"/>
    <w:rsid w:val="00C77A65"/>
    <w:rsid w:val="00C90EA9"/>
    <w:rsid w:val="00C963B8"/>
    <w:rsid w:val="00CA1224"/>
    <w:rsid w:val="00CA517C"/>
    <w:rsid w:val="00CA54E6"/>
    <w:rsid w:val="00CB165F"/>
    <w:rsid w:val="00CB3621"/>
    <w:rsid w:val="00CB4BF0"/>
    <w:rsid w:val="00CD08DD"/>
    <w:rsid w:val="00CD2824"/>
    <w:rsid w:val="00CD7641"/>
    <w:rsid w:val="00CE05DB"/>
    <w:rsid w:val="00CE0777"/>
    <w:rsid w:val="00CE1474"/>
    <w:rsid w:val="00CE2003"/>
    <w:rsid w:val="00CE2E2F"/>
    <w:rsid w:val="00CE36F1"/>
    <w:rsid w:val="00CE3FF2"/>
    <w:rsid w:val="00CE5260"/>
    <w:rsid w:val="00CE56AB"/>
    <w:rsid w:val="00CE6395"/>
    <w:rsid w:val="00CE7641"/>
    <w:rsid w:val="00CF4162"/>
    <w:rsid w:val="00CF4528"/>
    <w:rsid w:val="00CF6EA7"/>
    <w:rsid w:val="00CF74B8"/>
    <w:rsid w:val="00D027AF"/>
    <w:rsid w:val="00D05363"/>
    <w:rsid w:val="00D12F91"/>
    <w:rsid w:val="00D155DC"/>
    <w:rsid w:val="00D1691E"/>
    <w:rsid w:val="00D21EDC"/>
    <w:rsid w:val="00D237D5"/>
    <w:rsid w:val="00D242BD"/>
    <w:rsid w:val="00D2545E"/>
    <w:rsid w:val="00D2714E"/>
    <w:rsid w:val="00D33EE4"/>
    <w:rsid w:val="00D36E59"/>
    <w:rsid w:val="00D40367"/>
    <w:rsid w:val="00D40956"/>
    <w:rsid w:val="00D444B0"/>
    <w:rsid w:val="00D44FB4"/>
    <w:rsid w:val="00D46DD0"/>
    <w:rsid w:val="00D47304"/>
    <w:rsid w:val="00D55309"/>
    <w:rsid w:val="00D567D8"/>
    <w:rsid w:val="00D56A56"/>
    <w:rsid w:val="00D624FA"/>
    <w:rsid w:val="00D648DD"/>
    <w:rsid w:val="00D7210F"/>
    <w:rsid w:val="00D72DDC"/>
    <w:rsid w:val="00D8078E"/>
    <w:rsid w:val="00D8377A"/>
    <w:rsid w:val="00D83D65"/>
    <w:rsid w:val="00D85ED0"/>
    <w:rsid w:val="00D874D3"/>
    <w:rsid w:val="00D93BE8"/>
    <w:rsid w:val="00D93F81"/>
    <w:rsid w:val="00D95173"/>
    <w:rsid w:val="00D965A7"/>
    <w:rsid w:val="00DA050D"/>
    <w:rsid w:val="00DA1DA5"/>
    <w:rsid w:val="00DA4A8E"/>
    <w:rsid w:val="00DA673D"/>
    <w:rsid w:val="00DB15E7"/>
    <w:rsid w:val="00DB3214"/>
    <w:rsid w:val="00DB7338"/>
    <w:rsid w:val="00DB7FF7"/>
    <w:rsid w:val="00DC2784"/>
    <w:rsid w:val="00DC3FC5"/>
    <w:rsid w:val="00DC7BA5"/>
    <w:rsid w:val="00DD02DE"/>
    <w:rsid w:val="00DD2160"/>
    <w:rsid w:val="00DD5986"/>
    <w:rsid w:val="00DE109C"/>
    <w:rsid w:val="00DE28F7"/>
    <w:rsid w:val="00DE52B1"/>
    <w:rsid w:val="00DE60E8"/>
    <w:rsid w:val="00DF4C2E"/>
    <w:rsid w:val="00DF5546"/>
    <w:rsid w:val="00E04FA7"/>
    <w:rsid w:val="00E05729"/>
    <w:rsid w:val="00E07DDF"/>
    <w:rsid w:val="00E106CC"/>
    <w:rsid w:val="00E14889"/>
    <w:rsid w:val="00E14B57"/>
    <w:rsid w:val="00E20A48"/>
    <w:rsid w:val="00E2161F"/>
    <w:rsid w:val="00E25866"/>
    <w:rsid w:val="00E30092"/>
    <w:rsid w:val="00E3226A"/>
    <w:rsid w:val="00E350DA"/>
    <w:rsid w:val="00E40C89"/>
    <w:rsid w:val="00E46B75"/>
    <w:rsid w:val="00E5094F"/>
    <w:rsid w:val="00E52A65"/>
    <w:rsid w:val="00E54BAE"/>
    <w:rsid w:val="00E5576F"/>
    <w:rsid w:val="00E56B3D"/>
    <w:rsid w:val="00E57BF2"/>
    <w:rsid w:val="00E6464A"/>
    <w:rsid w:val="00E71977"/>
    <w:rsid w:val="00E7312C"/>
    <w:rsid w:val="00E74166"/>
    <w:rsid w:val="00E756D4"/>
    <w:rsid w:val="00E80DFC"/>
    <w:rsid w:val="00E85A70"/>
    <w:rsid w:val="00E872FE"/>
    <w:rsid w:val="00E90FE4"/>
    <w:rsid w:val="00E91488"/>
    <w:rsid w:val="00E915BD"/>
    <w:rsid w:val="00E95A8F"/>
    <w:rsid w:val="00E969BA"/>
    <w:rsid w:val="00EA73EF"/>
    <w:rsid w:val="00EB2F2D"/>
    <w:rsid w:val="00EB2FED"/>
    <w:rsid w:val="00EB51E7"/>
    <w:rsid w:val="00EB7113"/>
    <w:rsid w:val="00EC599B"/>
    <w:rsid w:val="00EC5C40"/>
    <w:rsid w:val="00ED0581"/>
    <w:rsid w:val="00ED0C20"/>
    <w:rsid w:val="00ED1AA7"/>
    <w:rsid w:val="00ED2ACE"/>
    <w:rsid w:val="00ED4BDC"/>
    <w:rsid w:val="00ED5CAF"/>
    <w:rsid w:val="00ED76E9"/>
    <w:rsid w:val="00EE0830"/>
    <w:rsid w:val="00EE163C"/>
    <w:rsid w:val="00EE30ED"/>
    <w:rsid w:val="00EE3525"/>
    <w:rsid w:val="00EE552F"/>
    <w:rsid w:val="00EF21DA"/>
    <w:rsid w:val="00EF2FF8"/>
    <w:rsid w:val="00EF36B3"/>
    <w:rsid w:val="00EF4DCD"/>
    <w:rsid w:val="00F02AD6"/>
    <w:rsid w:val="00F07115"/>
    <w:rsid w:val="00F0753E"/>
    <w:rsid w:val="00F12F07"/>
    <w:rsid w:val="00F14147"/>
    <w:rsid w:val="00F148BE"/>
    <w:rsid w:val="00F15E23"/>
    <w:rsid w:val="00F16AA7"/>
    <w:rsid w:val="00F278F7"/>
    <w:rsid w:val="00F30E30"/>
    <w:rsid w:val="00F31A13"/>
    <w:rsid w:val="00F3592D"/>
    <w:rsid w:val="00F4268F"/>
    <w:rsid w:val="00F438DB"/>
    <w:rsid w:val="00F44C9E"/>
    <w:rsid w:val="00F454F3"/>
    <w:rsid w:val="00F516E8"/>
    <w:rsid w:val="00F53246"/>
    <w:rsid w:val="00F60474"/>
    <w:rsid w:val="00F6055A"/>
    <w:rsid w:val="00F640C3"/>
    <w:rsid w:val="00F65E90"/>
    <w:rsid w:val="00F702A6"/>
    <w:rsid w:val="00F726B9"/>
    <w:rsid w:val="00F72AA8"/>
    <w:rsid w:val="00F75C6B"/>
    <w:rsid w:val="00F7771C"/>
    <w:rsid w:val="00F803B0"/>
    <w:rsid w:val="00F8176E"/>
    <w:rsid w:val="00F849D0"/>
    <w:rsid w:val="00F8516C"/>
    <w:rsid w:val="00F905D8"/>
    <w:rsid w:val="00F961E3"/>
    <w:rsid w:val="00F97788"/>
    <w:rsid w:val="00FA24EA"/>
    <w:rsid w:val="00FA3EFF"/>
    <w:rsid w:val="00FA75C7"/>
    <w:rsid w:val="00FB1A96"/>
    <w:rsid w:val="00FB59C1"/>
    <w:rsid w:val="00FC1AFA"/>
    <w:rsid w:val="00FC6ACF"/>
    <w:rsid w:val="00FD0E0C"/>
    <w:rsid w:val="00FD3337"/>
    <w:rsid w:val="00FD50E6"/>
    <w:rsid w:val="00FE2A91"/>
    <w:rsid w:val="00FE3407"/>
    <w:rsid w:val="00FE4131"/>
    <w:rsid w:val="00FE4A0A"/>
    <w:rsid w:val="00FE4D7D"/>
    <w:rsid w:val="00FE6AC1"/>
    <w:rsid w:val="00FF016E"/>
    <w:rsid w:val="00FF10DC"/>
    <w:rsid w:val="00FF5408"/>
    <w:rsid w:val="04115339"/>
    <w:rsid w:val="12F66907"/>
    <w:rsid w:val="15562652"/>
    <w:rsid w:val="178B74E4"/>
    <w:rsid w:val="18376C5B"/>
    <w:rsid w:val="1B5653C7"/>
    <w:rsid w:val="207E6C00"/>
    <w:rsid w:val="24E07E36"/>
    <w:rsid w:val="25E01AE5"/>
    <w:rsid w:val="260C0C73"/>
    <w:rsid w:val="307562FE"/>
    <w:rsid w:val="31F01E96"/>
    <w:rsid w:val="32352F48"/>
    <w:rsid w:val="33ED4BAD"/>
    <w:rsid w:val="3AE8609C"/>
    <w:rsid w:val="3BB448C9"/>
    <w:rsid w:val="406D1780"/>
    <w:rsid w:val="413D5C6F"/>
    <w:rsid w:val="41DE0C28"/>
    <w:rsid w:val="459C36BB"/>
    <w:rsid w:val="4C234937"/>
    <w:rsid w:val="4D81453D"/>
    <w:rsid w:val="51057F79"/>
    <w:rsid w:val="54AA0A30"/>
    <w:rsid w:val="569F775B"/>
    <w:rsid w:val="57303A7C"/>
    <w:rsid w:val="5A0B5E95"/>
    <w:rsid w:val="5AF00B1A"/>
    <w:rsid w:val="5BF13CF3"/>
    <w:rsid w:val="5EA1196F"/>
    <w:rsid w:val="613A17BA"/>
    <w:rsid w:val="62C74C67"/>
    <w:rsid w:val="69C15A14"/>
    <w:rsid w:val="70F161A9"/>
    <w:rsid w:val="72323F70"/>
    <w:rsid w:val="75127471"/>
    <w:rsid w:val="7DDB2B1D"/>
    <w:rsid w:val="7E8E03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C88EDA"/>
  <w15:docId w15:val="{FF8749EB-6583-4EA4-BCE2-1B530ED56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eastAsiaTheme="minorEastAsia" w:hAnsiTheme="minorHAnsi" w:cstheme="minorBidi"/>
      <w:sz w:val="22"/>
      <w:szCs w:val="22"/>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uiPriority w:val="9"/>
    <w:qFormat/>
    <w:pPr>
      <w:numPr>
        <w:numId w:val="0"/>
      </w:numPr>
      <w:pBdr>
        <w:top w:val="none" w:sz="0" w:space="0" w:color="auto"/>
      </w:pBdr>
      <w:spacing w:before="180"/>
      <w:outlineLvl w:val="1"/>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Normal"/>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Normal"/>
    <w:qFormat/>
    <w:pPr>
      <w:widowControl w:val="0"/>
      <w:numPr>
        <w:numId w:val="2"/>
      </w:numPr>
      <w:tabs>
        <w:tab w:val="left" w:pos="1701"/>
      </w:tabs>
      <w:spacing w:after="0" w:line="240" w:lineRule="auto"/>
      <w:jc w:val="both"/>
    </w:pPr>
    <w:rPr>
      <w:rFonts w:eastAsia="宋体"/>
      <w:b/>
      <w:bCs/>
      <w:kern w:val="2"/>
      <w:sz w:val="21"/>
    </w:rPr>
  </w:style>
  <w:style w:type="paragraph" w:customStyle="1" w:styleId="3GPPHeader">
    <w:name w:val="3GPP_Header"/>
    <w:basedOn w:val="Normal"/>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Normal"/>
    <w:link w:val="ListParagraphChar"/>
    <w:uiPriority w:val="34"/>
    <w:qFormat/>
    <w:pPr>
      <w:ind w:left="720"/>
      <w:contextualSpacing/>
    </w:pPr>
  </w:style>
  <w:style w:type="paragraph" w:styleId="BalloonText">
    <w:name w:val="Balloon Text"/>
    <w:basedOn w:val="Normal"/>
    <w:link w:val="BalloonTextChar"/>
    <w:rsid w:val="005E567C"/>
    <w:pPr>
      <w:spacing w:after="0" w:line="240" w:lineRule="auto"/>
    </w:pPr>
    <w:rPr>
      <w:sz w:val="18"/>
      <w:szCs w:val="18"/>
    </w:rPr>
  </w:style>
  <w:style w:type="character" w:customStyle="1" w:styleId="BalloonTextChar">
    <w:name w:val="Balloon Text Char"/>
    <w:basedOn w:val="DefaultParagraphFont"/>
    <w:link w:val="BalloonText"/>
    <w:rsid w:val="005E567C"/>
    <w:rPr>
      <w:rFonts w:asciiTheme="minorHAnsi" w:eastAsiaTheme="minorEastAsia" w:hAnsiTheme="minorHAnsi" w:cstheme="minorBidi"/>
      <w:sz w:val="18"/>
      <w:szCs w:val="18"/>
    </w:rPr>
  </w:style>
  <w:style w:type="paragraph" w:styleId="ListParagraph">
    <w:name w:val="List Paragraph"/>
    <w:basedOn w:val="Normal"/>
    <w:uiPriority w:val="99"/>
    <w:rsid w:val="007D056B"/>
    <w:pPr>
      <w:ind w:firstLineChars="200" w:firstLine="420"/>
    </w:pPr>
  </w:style>
  <w:style w:type="character" w:styleId="CommentReference">
    <w:name w:val="annotation reference"/>
    <w:basedOn w:val="DefaultParagraphFont"/>
    <w:rsid w:val="00745D0B"/>
    <w:rPr>
      <w:sz w:val="21"/>
      <w:szCs w:val="21"/>
    </w:rPr>
  </w:style>
  <w:style w:type="paragraph" w:styleId="CommentText">
    <w:name w:val="annotation text"/>
    <w:basedOn w:val="Normal"/>
    <w:link w:val="CommentTextChar"/>
    <w:rsid w:val="00745D0B"/>
  </w:style>
  <w:style w:type="character" w:customStyle="1" w:styleId="CommentTextChar">
    <w:name w:val="Comment Text Char"/>
    <w:basedOn w:val="DefaultParagraphFont"/>
    <w:link w:val="CommentText"/>
    <w:rsid w:val="00745D0B"/>
    <w:rPr>
      <w:rFonts w:asciiTheme="minorHAnsi" w:eastAsiaTheme="minorEastAsia" w:hAnsiTheme="minorHAnsi" w:cstheme="minorBidi"/>
      <w:sz w:val="22"/>
      <w:szCs w:val="22"/>
    </w:rPr>
  </w:style>
  <w:style w:type="paragraph" w:styleId="CommentSubject">
    <w:name w:val="annotation subject"/>
    <w:basedOn w:val="CommentText"/>
    <w:next w:val="CommentText"/>
    <w:link w:val="CommentSubjectChar"/>
    <w:rsid w:val="00745D0B"/>
    <w:rPr>
      <w:b/>
      <w:bCs/>
    </w:rPr>
  </w:style>
  <w:style w:type="character" w:customStyle="1" w:styleId="CommentSubjectChar">
    <w:name w:val="Comment Subject Char"/>
    <w:basedOn w:val="CommentTextChar"/>
    <w:link w:val="CommentSubject"/>
    <w:rsid w:val="00745D0B"/>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locked/>
    <w:rsid w:val="00D21EDC"/>
    <w:rPr>
      <w:rFonts w:asciiTheme="minorHAnsi" w:eastAsiaTheme="minorEastAsia" w:hAnsiTheme="minorHAnsi" w:cstheme="minorBidi"/>
      <w:sz w:val="22"/>
      <w:szCs w:val="22"/>
    </w:rPr>
  </w:style>
  <w:style w:type="paragraph" w:styleId="Header">
    <w:name w:val="header"/>
    <w:basedOn w:val="Normal"/>
    <w:link w:val="HeaderChar"/>
    <w:rsid w:val="00885657"/>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rsid w:val="00885657"/>
    <w:rPr>
      <w:rFonts w:asciiTheme="minorHAnsi" w:eastAsiaTheme="minorEastAsia" w:hAnsiTheme="minorHAnsi" w:cstheme="minorBidi"/>
      <w:sz w:val="18"/>
      <w:szCs w:val="18"/>
    </w:rPr>
  </w:style>
  <w:style w:type="paragraph" w:styleId="Footer">
    <w:name w:val="footer"/>
    <w:basedOn w:val="Normal"/>
    <w:link w:val="FooterChar"/>
    <w:rsid w:val="00885657"/>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rsid w:val="00885657"/>
    <w:rPr>
      <w:rFonts w:asciiTheme="minorHAnsi" w:eastAsiaTheme="minorEastAsia" w:hAnsiTheme="minorHAnsi" w:cstheme="minorBidi"/>
      <w:sz w:val="18"/>
      <w:szCs w:val="18"/>
    </w:rPr>
  </w:style>
  <w:style w:type="character" w:customStyle="1" w:styleId="CaptionChar">
    <w:name w:val="Caption Char"/>
    <w:link w:val="Caption"/>
    <w:qFormat/>
    <w:rsid w:val="008E4FCB"/>
    <w:rPr>
      <w:rFonts w:eastAsia="宋体"/>
      <w:b/>
      <w:bCs/>
      <w:kern w:val="2"/>
      <w:lang w:val="en-GB"/>
    </w:rPr>
  </w:style>
  <w:style w:type="paragraph" w:customStyle="1" w:styleId="NO">
    <w:name w:val="NO"/>
    <w:basedOn w:val="Normal"/>
    <w:rsid w:val="002106FD"/>
    <w:pPr>
      <w:keepLines/>
      <w:overflowPunct w:val="0"/>
      <w:autoSpaceDE w:val="0"/>
      <w:autoSpaceDN w:val="0"/>
      <w:adjustRightInd w:val="0"/>
      <w:spacing w:after="180" w:line="240" w:lineRule="auto"/>
      <w:ind w:left="1135" w:hanging="851"/>
      <w:textAlignment w:val="baseline"/>
    </w:pPr>
    <w:rPr>
      <w:rFonts w:ascii="Times New Roman" w:hAnsi="Times New Roman" w:cs="Times New Roman"/>
      <w:sz w:val="20"/>
      <w:szCs w:val="20"/>
      <w:lang w:val="en-GB" w:eastAsia="zh-TW"/>
    </w:rPr>
  </w:style>
  <w:style w:type="paragraph" w:customStyle="1" w:styleId="B1">
    <w:name w:val="B1"/>
    <w:basedOn w:val="List"/>
    <w:rsid w:val="002106FD"/>
    <w:pPr>
      <w:overflowPunct w:val="0"/>
      <w:autoSpaceDE w:val="0"/>
      <w:autoSpaceDN w:val="0"/>
      <w:adjustRightInd w:val="0"/>
      <w:spacing w:after="180" w:line="240" w:lineRule="auto"/>
      <w:ind w:left="568" w:firstLineChars="0" w:hanging="284"/>
      <w:contextualSpacing w:val="0"/>
      <w:textAlignment w:val="baseline"/>
    </w:pPr>
    <w:rPr>
      <w:rFonts w:ascii="Times New Roman" w:hAnsi="Times New Roman" w:cs="Times New Roman"/>
      <w:sz w:val="20"/>
      <w:szCs w:val="20"/>
      <w:lang w:val="en-GB" w:eastAsia="zh-TW"/>
    </w:rPr>
  </w:style>
  <w:style w:type="paragraph" w:customStyle="1" w:styleId="B2">
    <w:name w:val="B2"/>
    <w:basedOn w:val="List2"/>
    <w:rsid w:val="002106FD"/>
    <w:pPr>
      <w:overflowPunct w:val="0"/>
      <w:autoSpaceDE w:val="0"/>
      <w:autoSpaceDN w:val="0"/>
      <w:adjustRightInd w:val="0"/>
      <w:spacing w:after="180" w:line="240" w:lineRule="auto"/>
      <w:ind w:leftChars="0" w:left="851" w:firstLineChars="0" w:hanging="284"/>
      <w:contextualSpacing w:val="0"/>
      <w:textAlignment w:val="baseline"/>
    </w:pPr>
    <w:rPr>
      <w:rFonts w:ascii="Times New Roman" w:hAnsi="Times New Roman" w:cs="Times New Roman"/>
      <w:sz w:val="20"/>
      <w:szCs w:val="20"/>
      <w:lang w:val="en-GB" w:eastAsia="zh-TW"/>
    </w:rPr>
  </w:style>
  <w:style w:type="paragraph" w:styleId="List">
    <w:name w:val="List"/>
    <w:basedOn w:val="Normal"/>
    <w:rsid w:val="002106FD"/>
    <w:pPr>
      <w:ind w:left="200" w:hangingChars="200" w:hanging="200"/>
      <w:contextualSpacing/>
    </w:pPr>
  </w:style>
  <w:style w:type="paragraph" w:styleId="List2">
    <w:name w:val="List 2"/>
    <w:basedOn w:val="Normal"/>
    <w:rsid w:val="002106FD"/>
    <w:pPr>
      <w:ind w:leftChars="200" w:left="100" w:hangingChars="200" w:hanging="200"/>
      <w:contextualSpacing/>
    </w:pPr>
  </w:style>
  <w:style w:type="character" w:customStyle="1" w:styleId="THChar">
    <w:name w:val="TH Char"/>
    <w:link w:val="TH"/>
    <w:qFormat/>
    <w:rsid w:val="007B5F69"/>
    <w:rPr>
      <w:rFonts w:ascii="Arial" w:eastAsiaTheme="minorEastAsia" w:hAnsi="Arial"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929920">
      <w:bodyDiv w:val="1"/>
      <w:marLeft w:val="0"/>
      <w:marRight w:val="0"/>
      <w:marTop w:val="0"/>
      <w:marBottom w:val="0"/>
      <w:divBdr>
        <w:top w:val="none" w:sz="0" w:space="0" w:color="auto"/>
        <w:left w:val="none" w:sz="0" w:space="0" w:color="auto"/>
        <w:bottom w:val="none" w:sz="0" w:space="0" w:color="auto"/>
        <w:right w:val="none" w:sz="0" w:space="0" w:color="auto"/>
      </w:divBdr>
    </w:div>
    <w:div w:id="310641062">
      <w:bodyDiv w:val="1"/>
      <w:marLeft w:val="0"/>
      <w:marRight w:val="0"/>
      <w:marTop w:val="0"/>
      <w:marBottom w:val="0"/>
      <w:divBdr>
        <w:top w:val="none" w:sz="0" w:space="0" w:color="auto"/>
        <w:left w:val="none" w:sz="0" w:space="0" w:color="auto"/>
        <w:bottom w:val="none" w:sz="0" w:space="0" w:color="auto"/>
        <w:right w:val="none" w:sz="0" w:space="0" w:color="auto"/>
      </w:divBdr>
    </w:div>
    <w:div w:id="405223446">
      <w:bodyDiv w:val="1"/>
      <w:marLeft w:val="0"/>
      <w:marRight w:val="0"/>
      <w:marTop w:val="0"/>
      <w:marBottom w:val="0"/>
      <w:divBdr>
        <w:top w:val="none" w:sz="0" w:space="0" w:color="auto"/>
        <w:left w:val="none" w:sz="0" w:space="0" w:color="auto"/>
        <w:bottom w:val="none" w:sz="0" w:space="0" w:color="auto"/>
        <w:right w:val="none" w:sz="0" w:space="0" w:color="auto"/>
      </w:divBdr>
    </w:div>
    <w:div w:id="613445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F8B9B5-0845-4C5E-9DD6-58DFA598C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4</Pages>
  <Words>1142</Words>
  <Characters>6512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张楠10184108</dc:creator>
  <cp:lastModifiedBy>Nan Zhang-ZTE</cp:lastModifiedBy>
  <cp:revision>259</cp:revision>
  <dcterms:created xsi:type="dcterms:W3CDTF">2020-05-15T02:48:00Z</dcterms:created>
  <dcterms:modified xsi:type="dcterms:W3CDTF">2020-08-07T08:39:00Z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